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tblPr>
      <w:tblGrid>
        <w:gridCol w:w="9212"/>
      </w:tblGrid>
      <w:tr w:rsidR="00590106" w:rsidRPr="007368C2" w:rsidTr="004E7E13">
        <w:tc>
          <w:tcPr>
            <w:tcW w:w="9212" w:type="dxa"/>
            <w:tcBorders>
              <w:top w:val="single" w:sz="6" w:space="0" w:color="auto"/>
              <w:bottom w:val="nil"/>
            </w:tcBorders>
            <w:shd w:val="pct10" w:color="auto" w:fill="auto"/>
          </w:tcPr>
          <w:p w:rsidR="00590106" w:rsidRPr="007368C2" w:rsidRDefault="00590106" w:rsidP="004E7E13">
            <w:pPr>
              <w:jc w:val="center"/>
              <w:rPr>
                <w:sz w:val="51"/>
                <w:szCs w:val="51"/>
              </w:rPr>
            </w:pPr>
            <w:r w:rsidRPr="007368C2">
              <w:rPr>
                <w:b/>
                <w:sz w:val="51"/>
                <w:szCs w:val="51"/>
              </w:rPr>
              <w:t>POLITECHNIKA RZESZOWSKA</w:t>
            </w:r>
          </w:p>
        </w:tc>
      </w:tr>
      <w:tr w:rsidR="00590106" w:rsidRPr="007368C2" w:rsidTr="004E7E13">
        <w:tc>
          <w:tcPr>
            <w:tcW w:w="9212" w:type="dxa"/>
            <w:tcBorders>
              <w:top w:val="nil"/>
              <w:bottom w:val="single" w:sz="6" w:space="0" w:color="auto"/>
            </w:tcBorders>
          </w:tcPr>
          <w:p w:rsidR="00590106" w:rsidRPr="007368C2" w:rsidRDefault="00590106" w:rsidP="004E7E13">
            <w:pPr>
              <w:jc w:val="center"/>
              <w:rPr>
                <w:b/>
                <w:sz w:val="11"/>
              </w:rPr>
            </w:pPr>
          </w:p>
          <w:p w:rsidR="00590106" w:rsidRPr="007368C2" w:rsidRDefault="00590106" w:rsidP="004E7E13">
            <w:pPr>
              <w:jc w:val="center"/>
              <w:rPr>
                <w:b/>
                <w:sz w:val="35"/>
              </w:rPr>
            </w:pPr>
            <w:r w:rsidRPr="007368C2">
              <w:rPr>
                <w:b/>
                <w:sz w:val="35"/>
              </w:rPr>
              <w:t>WYDZIAŁ BUDOWY MASZYN I LOTNICTWA</w:t>
            </w:r>
          </w:p>
          <w:p w:rsidR="00590106" w:rsidRPr="007368C2" w:rsidRDefault="00590106" w:rsidP="004E7E13">
            <w:pPr>
              <w:jc w:val="center"/>
              <w:rPr>
                <w:b/>
                <w:sz w:val="35"/>
                <w:szCs w:val="35"/>
              </w:rPr>
            </w:pPr>
            <w:r w:rsidRPr="007368C2">
              <w:rPr>
                <w:b/>
                <w:sz w:val="35"/>
                <w:szCs w:val="35"/>
              </w:rPr>
              <w:t>Katedra Silników Spalinowych i Transportu</w:t>
            </w:r>
          </w:p>
          <w:p w:rsidR="00590106" w:rsidRPr="007368C2" w:rsidRDefault="00590106" w:rsidP="004E7E13">
            <w:pPr>
              <w:jc w:val="center"/>
              <w:rPr>
                <w:b/>
                <w:sz w:val="35"/>
                <w:szCs w:val="35"/>
              </w:rPr>
            </w:pPr>
            <w:r w:rsidRPr="007368C2">
              <w:rPr>
                <w:b/>
                <w:sz w:val="35"/>
                <w:szCs w:val="35"/>
              </w:rPr>
              <w:t>Kierunek studiów: MECHANIKA I BUDOWA MASZYN</w:t>
            </w:r>
          </w:p>
          <w:p w:rsidR="00590106" w:rsidRPr="007368C2" w:rsidRDefault="00590106" w:rsidP="004E7E13">
            <w:pPr>
              <w:jc w:val="center"/>
              <w:rPr>
                <w:b/>
                <w:sz w:val="35"/>
                <w:szCs w:val="35"/>
              </w:rPr>
            </w:pPr>
            <w:r w:rsidRPr="007368C2">
              <w:rPr>
                <w:b/>
                <w:sz w:val="35"/>
                <w:szCs w:val="35"/>
              </w:rPr>
              <w:t>Specjalność: Pojazdy Samochodowe</w:t>
            </w:r>
          </w:p>
          <w:p w:rsidR="00590106" w:rsidRPr="007368C2" w:rsidRDefault="00590106" w:rsidP="004E7E13">
            <w:pPr>
              <w:jc w:val="center"/>
              <w:rPr>
                <w:sz w:val="23"/>
              </w:rPr>
            </w:pPr>
          </w:p>
        </w:tc>
      </w:tr>
    </w:tbl>
    <w:p w:rsidR="00590106" w:rsidRPr="007368C2" w:rsidRDefault="00590106" w:rsidP="007E67E3"/>
    <w:p w:rsidR="00590106" w:rsidRPr="007368C2" w:rsidRDefault="00590106" w:rsidP="007E67E3"/>
    <w:p w:rsidR="00590106" w:rsidRPr="007368C2" w:rsidRDefault="00590106" w:rsidP="007E67E3"/>
    <w:p w:rsidR="00590106" w:rsidRPr="007368C2" w:rsidRDefault="00590106" w:rsidP="007E67E3"/>
    <w:p w:rsidR="00590106" w:rsidRPr="007368C2" w:rsidRDefault="00590106" w:rsidP="007E67E3">
      <w:pPr>
        <w:spacing w:line="480" w:lineRule="auto"/>
        <w:jc w:val="center"/>
        <w:rPr>
          <w:b/>
          <w:sz w:val="48"/>
          <w:szCs w:val="52"/>
        </w:rPr>
      </w:pPr>
      <w:r w:rsidRPr="007368C2">
        <w:rPr>
          <w:b/>
          <w:sz w:val="48"/>
          <w:szCs w:val="52"/>
        </w:rPr>
        <w:t>LABORATORIUM</w:t>
      </w:r>
    </w:p>
    <w:p w:rsidR="00590106" w:rsidRPr="007368C2" w:rsidRDefault="00590106" w:rsidP="007E67E3">
      <w:pPr>
        <w:spacing w:line="480" w:lineRule="auto"/>
        <w:jc w:val="center"/>
        <w:rPr>
          <w:b/>
          <w:sz w:val="32"/>
          <w:szCs w:val="32"/>
        </w:rPr>
      </w:pPr>
      <w:r w:rsidRPr="007368C2">
        <w:rPr>
          <w:b/>
          <w:sz w:val="32"/>
          <w:szCs w:val="32"/>
        </w:rPr>
        <w:t>Przedmiot: Technologia samochodów</w:t>
      </w:r>
    </w:p>
    <w:p w:rsidR="00590106" w:rsidRPr="007368C2" w:rsidRDefault="00590106" w:rsidP="007E67E3">
      <w:pPr>
        <w:spacing w:line="360" w:lineRule="auto"/>
        <w:rPr>
          <w:b/>
          <w:sz w:val="28"/>
          <w:szCs w:val="28"/>
        </w:rPr>
      </w:pPr>
    </w:p>
    <w:p w:rsidR="00590106" w:rsidRPr="007368C2" w:rsidRDefault="00590106" w:rsidP="007E67E3">
      <w:pPr>
        <w:spacing w:line="360" w:lineRule="auto"/>
        <w:rPr>
          <w:b/>
          <w:sz w:val="44"/>
          <w:szCs w:val="44"/>
        </w:rPr>
      </w:pPr>
      <w:r w:rsidRPr="007368C2">
        <w:rPr>
          <w:b/>
          <w:sz w:val="28"/>
          <w:szCs w:val="28"/>
        </w:rPr>
        <w:t>Temat</w:t>
      </w:r>
      <w:r w:rsidR="007917BB">
        <w:rPr>
          <w:b/>
          <w:sz w:val="28"/>
          <w:szCs w:val="28"/>
        </w:rPr>
        <w:t xml:space="preserve"> 7</w:t>
      </w:r>
      <w:r w:rsidRPr="007368C2">
        <w:rPr>
          <w:b/>
          <w:sz w:val="28"/>
          <w:szCs w:val="28"/>
        </w:rPr>
        <w:t xml:space="preserve">:        Określenie jakości tulei cylindrowych według </w:t>
      </w:r>
      <w:proofErr w:type="spellStart"/>
      <w:r w:rsidRPr="007368C2">
        <w:rPr>
          <w:b/>
          <w:sz w:val="28"/>
          <w:szCs w:val="28"/>
        </w:rPr>
        <w:t>Göetze</w:t>
      </w:r>
      <w:proofErr w:type="spellEnd"/>
    </w:p>
    <w:p w:rsidR="00590106" w:rsidRPr="007368C2" w:rsidRDefault="00590106" w:rsidP="007E67E3">
      <w:pPr>
        <w:spacing w:line="360" w:lineRule="auto"/>
        <w:rPr>
          <w:b/>
          <w:sz w:val="44"/>
          <w:szCs w:val="44"/>
        </w:rPr>
      </w:pPr>
    </w:p>
    <w:p w:rsidR="00590106" w:rsidRDefault="00590106" w:rsidP="007E67E3"/>
    <w:p w:rsidR="0090221C" w:rsidRPr="007368C2" w:rsidRDefault="0090221C" w:rsidP="007E67E3"/>
    <w:p w:rsidR="00590106" w:rsidRPr="007368C2" w:rsidRDefault="00590106" w:rsidP="007E67E3"/>
    <w:p w:rsidR="00590106" w:rsidRPr="007368C2" w:rsidRDefault="00590106" w:rsidP="007E67E3"/>
    <w:p w:rsidR="00590106" w:rsidRDefault="00590106" w:rsidP="007E67E3">
      <w:pPr>
        <w:spacing w:line="360" w:lineRule="auto"/>
        <w:rPr>
          <w:b/>
          <w:sz w:val="28"/>
          <w:szCs w:val="28"/>
        </w:rPr>
      </w:pPr>
      <w:r w:rsidRPr="007368C2">
        <w:rPr>
          <w:b/>
          <w:sz w:val="28"/>
          <w:szCs w:val="28"/>
        </w:rPr>
        <w:t xml:space="preserve">Nazwisko i imię studenta/studentów: </w:t>
      </w:r>
    </w:p>
    <w:p w:rsidR="00457080" w:rsidRPr="00FC777B" w:rsidRDefault="00457080" w:rsidP="00FC777B">
      <w:pPr>
        <w:spacing w:line="360" w:lineRule="auto"/>
        <w:rPr>
          <w:sz w:val="28"/>
          <w:szCs w:val="28"/>
        </w:rPr>
      </w:pPr>
    </w:p>
    <w:p w:rsidR="00590106" w:rsidRPr="007368C2" w:rsidRDefault="00590106" w:rsidP="007E67E3">
      <w:pPr>
        <w:spacing w:line="360" w:lineRule="auto"/>
      </w:pPr>
    </w:p>
    <w:p w:rsidR="00590106" w:rsidRPr="007368C2" w:rsidRDefault="00590106" w:rsidP="007E67E3">
      <w:pPr>
        <w:rPr>
          <w:b/>
          <w:sz w:val="28"/>
          <w:szCs w:val="28"/>
        </w:rPr>
      </w:pPr>
      <w:r w:rsidRPr="007368C2">
        <w:rPr>
          <w:b/>
          <w:sz w:val="28"/>
          <w:szCs w:val="28"/>
        </w:rPr>
        <w:t>Rok studiów/grupa laboratoryjna:</w:t>
      </w:r>
      <w:r w:rsidRPr="007368C2">
        <w:rPr>
          <w:b/>
          <w:sz w:val="28"/>
          <w:szCs w:val="28"/>
        </w:rPr>
        <w:tab/>
        <w:t xml:space="preserve">                      Data wykonania ćwiczenia:</w:t>
      </w:r>
      <w:r w:rsidRPr="007368C2">
        <w:rPr>
          <w:b/>
          <w:sz w:val="28"/>
          <w:szCs w:val="28"/>
        </w:rPr>
        <w:tab/>
      </w:r>
    </w:p>
    <w:p w:rsidR="00590106" w:rsidRPr="007368C2" w:rsidRDefault="00590106" w:rsidP="007E67E3">
      <w:pPr>
        <w:rPr>
          <w:sz w:val="28"/>
          <w:szCs w:val="28"/>
        </w:rPr>
      </w:pPr>
      <w:r w:rsidRPr="007368C2">
        <w:rPr>
          <w:sz w:val="28"/>
          <w:szCs w:val="28"/>
        </w:rPr>
        <w:tab/>
      </w:r>
      <w:r w:rsidRPr="007368C2">
        <w:rPr>
          <w:sz w:val="28"/>
          <w:szCs w:val="28"/>
        </w:rPr>
        <w:tab/>
      </w:r>
      <w:r w:rsidRPr="007368C2">
        <w:rPr>
          <w:sz w:val="28"/>
          <w:szCs w:val="28"/>
        </w:rPr>
        <w:tab/>
      </w:r>
    </w:p>
    <w:p w:rsidR="00590106" w:rsidRPr="007368C2" w:rsidRDefault="00590106" w:rsidP="007E67E3">
      <w:pPr>
        <w:rPr>
          <w:b/>
          <w:sz w:val="28"/>
          <w:szCs w:val="28"/>
        </w:rPr>
      </w:pPr>
    </w:p>
    <w:p w:rsidR="00590106" w:rsidRPr="007368C2" w:rsidRDefault="00590106" w:rsidP="007E67E3">
      <w:pPr>
        <w:rPr>
          <w:b/>
          <w:sz w:val="28"/>
          <w:szCs w:val="28"/>
        </w:rPr>
      </w:pPr>
      <w:r w:rsidRPr="007368C2">
        <w:rPr>
          <w:b/>
          <w:sz w:val="28"/>
          <w:szCs w:val="28"/>
        </w:rPr>
        <w:t>Prowadzący:</w:t>
      </w:r>
      <w:r w:rsidRPr="007368C2">
        <w:rPr>
          <w:b/>
          <w:sz w:val="28"/>
          <w:szCs w:val="28"/>
        </w:rPr>
        <w:tab/>
      </w:r>
      <w:r w:rsidRPr="007368C2">
        <w:rPr>
          <w:b/>
          <w:sz w:val="28"/>
          <w:szCs w:val="28"/>
        </w:rPr>
        <w:tab/>
      </w:r>
      <w:r w:rsidRPr="007368C2">
        <w:rPr>
          <w:b/>
          <w:sz w:val="28"/>
          <w:szCs w:val="28"/>
        </w:rPr>
        <w:tab/>
      </w:r>
      <w:r w:rsidRPr="007368C2">
        <w:rPr>
          <w:b/>
          <w:sz w:val="28"/>
          <w:szCs w:val="28"/>
        </w:rPr>
        <w:tab/>
      </w:r>
      <w:r w:rsidRPr="007368C2">
        <w:rPr>
          <w:b/>
          <w:sz w:val="28"/>
          <w:szCs w:val="28"/>
        </w:rPr>
        <w:tab/>
        <w:t xml:space="preserve">                              Ocena:</w:t>
      </w:r>
    </w:p>
    <w:p w:rsidR="00590106" w:rsidRPr="007368C2" w:rsidRDefault="00590106" w:rsidP="007E67E3">
      <w:pPr>
        <w:rPr>
          <w:b/>
          <w:sz w:val="28"/>
          <w:szCs w:val="28"/>
        </w:rPr>
      </w:pPr>
    </w:p>
    <w:p w:rsidR="00590106" w:rsidRPr="007368C2" w:rsidRDefault="00590106" w:rsidP="007E67E3">
      <w:pPr>
        <w:rPr>
          <w:sz w:val="28"/>
          <w:szCs w:val="28"/>
        </w:rPr>
      </w:pPr>
      <w:r w:rsidRPr="007368C2">
        <w:rPr>
          <w:sz w:val="28"/>
        </w:rPr>
        <w:tab/>
      </w:r>
      <w:r w:rsidRPr="007368C2">
        <w:rPr>
          <w:sz w:val="28"/>
        </w:rPr>
        <w:tab/>
      </w:r>
      <w:r w:rsidRPr="007368C2">
        <w:rPr>
          <w:sz w:val="28"/>
        </w:rPr>
        <w:tab/>
      </w:r>
      <w:r w:rsidRPr="007368C2">
        <w:rPr>
          <w:sz w:val="28"/>
        </w:rPr>
        <w:tab/>
      </w:r>
      <w:r w:rsidR="00691B0B">
        <w:rPr>
          <w:sz w:val="28"/>
        </w:rPr>
        <w:tab/>
      </w:r>
      <w:r w:rsidR="00691B0B">
        <w:rPr>
          <w:sz w:val="28"/>
        </w:rPr>
        <w:tab/>
      </w:r>
      <w:r w:rsidR="00691B0B">
        <w:rPr>
          <w:sz w:val="28"/>
        </w:rPr>
        <w:tab/>
      </w:r>
      <w:r w:rsidR="00691B0B">
        <w:rPr>
          <w:sz w:val="28"/>
        </w:rPr>
        <w:tab/>
      </w:r>
      <w:r w:rsidRPr="007368C2">
        <w:rPr>
          <w:sz w:val="28"/>
          <w:szCs w:val="28"/>
        </w:rPr>
        <w:t>.....................................</w:t>
      </w:r>
    </w:p>
    <w:p w:rsidR="00590106" w:rsidRPr="007368C2" w:rsidRDefault="00590106" w:rsidP="007E67E3">
      <w:pPr>
        <w:pStyle w:val="Tekstpodstawowy2"/>
        <w:spacing w:line="240" w:lineRule="auto"/>
        <w:rPr>
          <w:szCs w:val="28"/>
        </w:rPr>
      </w:pPr>
    </w:p>
    <w:p w:rsidR="00590106" w:rsidRPr="007368C2" w:rsidRDefault="00590106" w:rsidP="007E67E3"/>
    <w:p w:rsidR="00590106" w:rsidRPr="007368C2" w:rsidRDefault="00590106" w:rsidP="007E67E3"/>
    <w:p w:rsidR="00590106" w:rsidRPr="007368C2" w:rsidRDefault="00590106" w:rsidP="007E67E3"/>
    <w:p w:rsidR="00590106" w:rsidRPr="007368C2" w:rsidRDefault="00590106" w:rsidP="007E67E3">
      <w:pPr>
        <w:pStyle w:val="Tekstpodstawowy2"/>
        <w:spacing w:line="240" w:lineRule="auto"/>
        <w:jc w:val="center"/>
      </w:pPr>
      <w:r w:rsidRPr="007368C2">
        <w:t>Rzeszów; rok akad.201</w:t>
      </w:r>
      <w:r w:rsidR="00FC777B">
        <w:t>7</w:t>
      </w:r>
      <w:r w:rsidRPr="007368C2">
        <w:t>/201</w:t>
      </w:r>
      <w:r w:rsidR="00FC777B">
        <w:t>8</w:t>
      </w:r>
      <w:r w:rsidRPr="007368C2">
        <w:t xml:space="preserve"> ; semestr letni</w:t>
      </w:r>
    </w:p>
    <w:p w:rsidR="00590106" w:rsidRPr="007368C2" w:rsidRDefault="00590106" w:rsidP="007E67E3"/>
    <w:p w:rsidR="00590106" w:rsidRPr="007368C2" w:rsidRDefault="00590106" w:rsidP="007E67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590106" w:rsidRPr="007368C2" w:rsidTr="00A53AF2">
        <w:tc>
          <w:tcPr>
            <w:tcW w:w="9288" w:type="dxa"/>
          </w:tcPr>
          <w:p w:rsidR="00590106" w:rsidRPr="00A53AF2" w:rsidRDefault="00590106" w:rsidP="00A53AF2">
            <w:pPr>
              <w:pStyle w:val="Tekstpodstawowy2"/>
              <w:spacing w:line="240" w:lineRule="auto"/>
              <w:jc w:val="left"/>
              <w:rPr>
                <w:b/>
                <w:sz w:val="36"/>
                <w:szCs w:val="36"/>
              </w:rPr>
            </w:pPr>
            <w:r w:rsidRPr="00A53AF2">
              <w:rPr>
                <w:b/>
                <w:sz w:val="36"/>
                <w:szCs w:val="36"/>
              </w:rPr>
              <w:t>1. Cel ćwiczenia</w:t>
            </w:r>
          </w:p>
        </w:tc>
      </w:tr>
      <w:tr w:rsidR="00590106" w:rsidRPr="007368C2" w:rsidTr="00A53AF2">
        <w:tc>
          <w:tcPr>
            <w:tcW w:w="9288" w:type="dxa"/>
          </w:tcPr>
          <w:p w:rsidR="00590106" w:rsidRPr="00A53AF2" w:rsidRDefault="00590106" w:rsidP="004E7E13">
            <w:pPr>
              <w:pStyle w:val="Tekstpodstawowy2"/>
              <w:rPr>
                <w:b/>
                <w:sz w:val="24"/>
                <w:szCs w:val="22"/>
              </w:rPr>
            </w:pPr>
          </w:p>
          <w:p w:rsidR="00590106" w:rsidRPr="00A53AF2" w:rsidRDefault="00590106" w:rsidP="004E7E13">
            <w:pPr>
              <w:pStyle w:val="Tekstpodstawowy2"/>
              <w:rPr>
                <w:sz w:val="24"/>
                <w:szCs w:val="22"/>
              </w:rPr>
            </w:pPr>
            <w:r w:rsidRPr="00A53AF2">
              <w:rPr>
                <w:sz w:val="24"/>
                <w:szCs w:val="22"/>
              </w:rPr>
              <w:t>Celem ćwiczenia jest ocena</w:t>
            </w:r>
            <w:r w:rsidRPr="00A53AF2">
              <w:rPr>
                <w:rStyle w:val="null"/>
                <w:sz w:val="24"/>
                <w:szCs w:val="22"/>
              </w:rPr>
              <w:t xml:space="preserve"> jakości gładzi tulei cylindrowej według </w:t>
            </w:r>
            <w:proofErr w:type="spellStart"/>
            <w:r w:rsidRPr="00A53AF2">
              <w:rPr>
                <w:sz w:val="24"/>
                <w:szCs w:val="22"/>
              </w:rPr>
              <w:t>Göetze</w:t>
            </w:r>
            <w:r w:rsidRPr="00A53AF2">
              <w:rPr>
                <w:rStyle w:val="null"/>
                <w:sz w:val="24"/>
                <w:szCs w:val="22"/>
              </w:rPr>
              <w:t>.</w:t>
            </w:r>
            <w:r w:rsidRPr="00A53AF2">
              <w:rPr>
                <w:sz w:val="24"/>
                <w:szCs w:val="22"/>
              </w:rPr>
              <w:t>W</w:t>
            </w:r>
            <w:proofErr w:type="spellEnd"/>
            <w:r w:rsidRPr="00A53AF2">
              <w:rPr>
                <w:sz w:val="24"/>
                <w:szCs w:val="22"/>
              </w:rPr>
              <w:t xml:space="preserve"> trakcie ćwiczenia ocenie podlega jakość użytkowa cylindrów (dokładność </w:t>
            </w:r>
            <w:r w:rsidR="007765D4">
              <w:rPr>
                <w:sz w:val="24"/>
                <w:szCs w:val="22"/>
              </w:rPr>
              <w:t>kształtowa i wymiarowa</w:t>
            </w:r>
            <w:r w:rsidRPr="00A53AF2">
              <w:rPr>
                <w:sz w:val="24"/>
                <w:szCs w:val="22"/>
              </w:rPr>
              <w:t>, charakterystyka gł</w:t>
            </w:r>
            <w:r w:rsidR="007765D4">
              <w:rPr>
                <w:sz w:val="24"/>
                <w:szCs w:val="22"/>
              </w:rPr>
              <w:t>adzonej powierzchni oraz jakość</w:t>
            </w:r>
            <w:r w:rsidRPr="00A53AF2">
              <w:rPr>
                <w:sz w:val="24"/>
                <w:szCs w:val="22"/>
              </w:rPr>
              <w:t xml:space="preserve"> materiału).</w:t>
            </w:r>
          </w:p>
          <w:p w:rsidR="00590106" w:rsidRPr="00A53AF2" w:rsidRDefault="00590106" w:rsidP="004E7E13">
            <w:pPr>
              <w:rPr>
                <w:sz w:val="22"/>
                <w:szCs w:val="22"/>
              </w:rPr>
            </w:pPr>
          </w:p>
        </w:tc>
      </w:tr>
      <w:tr w:rsidR="00590106" w:rsidRPr="007368C2" w:rsidTr="00A53AF2">
        <w:tc>
          <w:tcPr>
            <w:tcW w:w="9288" w:type="dxa"/>
          </w:tcPr>
          <w:p w:rsidR="00590106" w:rsidRPr="00A53AF2" w:rsidRDefault="00590106" w:rsidP="00A53AF2">
            <w:pPr>
              <w:pStyle w:val="Tekstpodstawowy2"/>
              <w:spacing w:line="240" w:lineRule="auto"/>
              <w:jc w:val="left"/>
              <w:rPr>
                <w:b/>
                <w:sz w:val="36"/>
                <w:szCs w:val="36"/>
              </w:rPr>
            </w:pPr>
            <w:r w:rsidRPr="00A53AF2">
              <w:rPr>
                <w:b/>
                <w:sz w:val="36"/>
                <w:szCs w:val="36"/>
              </w:rPr>
              <w:t>2. Wiadomości ogólne</w:t>
            </w:r>
          </w:p>
        </w:tc>
      </w:tr>
      <w:tr w:rsidR="00590106" w:rsidRPr="007368C2" w:rsidTr="00A53AF2">
        <w:tc>
          <w:tcPr>
            <w:tcW w:w="9288" w:type="dxa"/>
          </w:tcPr>
          <w:p w:rsidR="00590106" w:rsidRPr="00A53AF2" w:rsidRDefault="00590106" w:rsidP="004E7E13">
            <w:pPr>
              <w:pStyle w:val="Tekstpodstawowy2"/>
              <w:rPr>
                <w:sz w:val="24"/>
                <w:szCs w:val="22"/>
              </w:rPr>
            </w:pPr>
          </w:p>
          <w:p w:rsidR="00590106" w:rsidRPr="00A53AF2" w:rsidRDefault="00590106" w:rsidP="004E7E13">
            <w:pPr>
              <w:pStyle w:val="Tekstpodstawowy2"/>
              <w:rPr>
                <w:sz w:val="24"/>
                <w:szCs w:val="22"/>
              </w:rPr>
            </w:pPr>
            <w:r w:rsidRPr="00A53AF2">
              <w:rPr>
                <w:sz w:val="24"/>
                <w:szCs w:val="22"/>
              </w:rPr>
              <w:t xml:space="preserve">Trwałość silnika i możliwość intensyfikacji procesu roboczego wpływa na efektywność działania tłokowych silników, a wzrost objętościowego wskaźnika mocy prowadzi do wzrostu obciążeń cieplnych i mechanicznych poszczególnych układów silnika. Dąży się do uzyskiwania większych osiągów w </w:t>
            </w:r>
            <w:r w:rsidR="00FC777B" w:rsidRPr="00A53AF2">
              <w:rPr>
                <w:sz w:val="24"/>
                <w:szCs w:val="22"/>
              </w:rPr>
              <w:t>zakresie</w:t>
            </w:r>
            <w:r w:rsidRPr="00A53AF2">
              <w:rPr>
                <w:sz w:val="24"/>
                <w:szCs w:val="22"/>
              </w:rPr>
              <w:t xml:space="preserve"> mocy jednostkowej i zużycia paliwa, kosztem trwałości silnika. W cylindrze silnika tłokowego zachodzą przemiany termodyna</w:t>
            </w:r>
            <w:r w:rsidRPr="00A53AF2">
              <w:rPr>
                <w:sz w:val="24"/>
                <w:szCs w:val="22"/>
              </w:rPr>
              <w:softHyphen/>
              <w:t>miczne, które prowadzą do otrzymania pracy efektywnej.</w:t>
            </w:r>
          </w:p>
          <w:p w:rsidR="00590106" w:rsidRPr="00A53AF2" w:rsidRDefault="00590106" w:rsidP="004E7E13">
            <w:pPr>
              <w:pStyle w:val="Tekstpodstawowy2"/>
              <w:rPr>
                <w:sz w:val="24"/>
                <w:szCs w:val="22"/>
              </w:rPr>
            </w:pPr>
            <w:r w:rsidRPr="00A53AF2">
              <w:rPr>
                <w:sz w:val="24"/>
                <w:szCs w:val="22"/>
              </w:rPr>
              <w:t>Współpraca tłoka i pierścieni tłokowych z gładzią cylindra ma decydujący wpływ na trwałość silnika. Z reguły właśnie zużycie układu tłok-cylinder decy</w:t>
            </w:r>
            <w:r w:rsidRPr="00A53AF2">
              <w:rPr>
                <w:sz w:val="24"/>
                <w:szCs w:val="22"/>
              </w:rPr>
              <w:softHyphen/>
              <w:t>duje o konieczności przeprowadzenia naprawy silnika. Od tego układu tribologicznego wymaga się, aby w wyjątkowo trudnych warunkach (wysoka tempe</w:t>
            </w:r>
            <w:r w:rsidRPr="00A53AF2">
              <w:rPr>
                <w:sz w:val="24"/>
                <w:szCs w:val="22"/>
              </w:rPr>
              <w:softHyphen/>
              <w:t>ratura, duże obciążenia dynamiczne, duże i zmienne prędkości, ograniczone smarowanie) zapewniał bezawaryjną pracę silnika, z zachowaniem optymalnych osiągów. Ważne też jest zapewnienie niewielkiej toksyczności spalin. Z punktu widzenia funkcjonowania i trwałości silników gładź jest najistotniejszą częścią cylindra i dlatego poświęca się jej najwięcej uwagi podczas wykonywania cylin</w:t>
            </w:r>
            <w:r w:rsidRPr="00A53AF2">
              <w:rPr>
                <w:sz w:val="24"/>
                <w:szCs w:val="22"/>
              </w:rPr>
              <w:softHyphen/>
              <w:t>drów.</w:t>
            </w:r>
          </w:p>
          <w:p w:rsidR="00590106" w:rsidRPr="00A53AF2" w:rsidRDefault="00590106" w:rsidP="004E7E13">
            <w:pPr>
              <w:pStyle w:val="Tekstpodstawowy2"/>
              <w:rPr>
                <w:sz w:val="24"/>
                <w:szCs w:val="22"/>
              </w:rPr>
            </w:pPr>
            <w:r w:rsidRPr="00A53AF2">
              <w:rPr>
                <w:sz w:val="24"/>
                <w:szCs w:val="22"/>
              </w:rPr>
              <w:t>Podstawowym zadaniem powierzchni cylindra we współpracy z pierście</w:t>
            </w:r>
            <w:r w:rsidRPr="00A53AF2">
              <w:rPr>
                <w:sz w:val="24"/>
                <w:szCs w:val="22"/>
              </w:rPr>
              <w:softHyphen/>
              <w:t>niami tłokowymi jest zapewnienie należytej szczelności układu tłok-pierścienie. Wymaganie to może być spełnione przez gładką powierzchnię, gwarantującą dostateczną powierzchnię nośną. Jednocześnie powierzchnia cylindra powinna charakteryzować się dużą zdolnością utrzymywania oleju. Wymagania odnośnie do szczelności oraz smarowania są w istocie przeciwstawne. Nadmiernie gładka powierzchnia robocza cylindra utrudnia utrzymywanie oleju. Powstałe w ostat</w:t>
            </w:r>
            <w:r w:rsidRPr="00A53AF2">
              <w:rPr>
                <w:sz w:val="24"/>
                <w:szCs w:val="22"/>
              </w:rPr>
              <w:softHyphen/>
              <w:t>nich latach wymagania zmniejszenia emisji zanieczyszczeń powietrza skłaniają producentów silników do poszukiwania nowych rozwiązań w celu zmniejszenia zużycia oleju.</w:t>
            </w:r>
          </w:p>
          <w:p w:rsidR="00590106" w:rsidRPr="00A53AF2" w:rsidRDefault="00590106" w:rsidP="004E7E13">
            <w:pPr>
              <w:pStyle w:val="Tekstpodstawowy2"/>
              <w:rPr>
                <w:sz w:val="24"/>
                <w:szCs w:val="22"/>
              </w:rPr>
            </w:pPr>
            <w:r w:rsidRPr="00A53AF2">
              <w:rPr>
                <w:sz w:val="24"/>
                <w:szCs w:val="22"/>
              </w:rPr>
              <w:t xml:space="preserve">Kontrola powierzchni cylindra jest skomplikowana. Wielu producentów stosuje różne metody kontroli powierzchni. Jest niezbędne wyselekcjonowanie zestawu parametrów dokładnie </w:t>
            </w:r>
            <w:r w:rsidRPr="00A53AF2">
              <w:rPr>
                <w:sz w:val="24"/>
                <w:szCs w:val="22"/>
              </w:rPr>
              <w:lastRenderedPageBreak/>
              <w:t>opisujących powierzchnię. W ostatnich latach pojawiła się możliwość pomiaru powierzchni cylindra w układzie trójwymiaro</w:t>
            </w:r>
            <w:r w:rsidRPr="00A53AF2">
              <w:rPr>
                <w:sz w:val="24"/>
                <w:szCs w:val="22"/>
              </w:rPr>
              <w:softHyphen/>
              <w:t>wym. Zalety i wady zastosowania tej metody zostaną przeanalizowane w pracy. Należy zastanowić się nad koniecznością zastosowania tej stosunkowo kosztownej metody do rutynowych badań kontrolnych powierzchni.</w:t>
            </w:r>
          </w:p>
          <w:p w:rsidR="00590106" w:rsidRPr="00A53AF2" w:rsidRDefault="00590106" w:rsidP="004E7E13">
            <w:pPr>
              <w:pStyle w:val="Tekstpodstawowy2"/>
              <w:rPr>
                <w:sz w:val="24"/>
                <w:szCs w:val="22"/>
              </w:rPr>
            </w:pPr>
            <w:r w:rsidRPr="00A53AF2">
              <w:rPr>
                <w:sz w:val="24"/>
                <w:szCs w:val="22"/>
              </w:rPr>
              <w:t>Na chropowatość powierzchni wpływa kilka istotnych czynników. Z jednej strony są to parametry związane z pracą maszyny honującej, jak prędkość liniowa, prędkość obrotowa, ciśnienie z jakimi osełki dociskają do powierzchni oraz rodzaj i gatunek stosowanego chłodziwa. Z drugiej zaś strony są to cechy związane z samymi osełkami: rodzaj materiału, wielkość ziarna, typ spoiwa, jego twardość oraz gęstość. Kolejną cechą odróżniającą honowanie od innych procesów obróbki metalu, jest fakt, że nie są potrzebne dodatkowe mocowania głowicy honującej w celu wyrównania narzędzia względem powierzchni. Honowany otwór ustawia się bowiem samoczynnie względem narzędzia, ponieważ albo honowana część albo głowica honująca w większości zastosowań jest ruchoma.</w:t>
            </w:r>
          </w:p>
          <w:p w:rsidR="00590106" w:rsidRPr="00A53AF2" w:rsidRDefault="00590106" w:rsidP="00A53AF2">
            <w:pPr>
              <w:autoSpaceDE w:val="0"/>
              <w:autoSpaceDN w:val="0"/>
              <w:adjustRightInd w:val="0"/>
              <w:spacing w:line="360" w:lineRule="auto"/>
              <w:jc w:val="both"/>
              <w:rPr>
                <w:sz w:val="22"/>
                <w:szCs w:val="22"/>
              </w:rPr>
            </w:pPr>
            <w:r w:rsidRPr="00A53AF2">
              <w:rPr>
                <w:sz w:val="22"/>
                <w:szCs w:val="22"/>
              </w:rPr>
              <w:t>Podstawą oceny jakości użytkowej cylindrów jest ich dokładność wymiaru i kształtu, charakterystyka gładzonej powierzchni oraz jakość materiału. Ocenę topografii powierzchni cylindra po gładzeniu opracowano na podstawie: badań silników spalinowych na hamowni badań trakcyjnych samochodów z silnikami badawczymi Ośrodka Badawczo-Rozwojowego Samochodów Osobowych w Warszawie oraz badań eksploatacyjnych samochodów i silników. Korzystano także ze znanych opracowań - zwłaszcza firmy GÖETZE.</w:t>
            </w:r>
          </w:p>
          <w:p w:rsidR="00590106" w:rsidRPr="00A53AF2" w:rsidRDefault="00590106" w:rsidP="00A53AF2">
            <w:pPr>
              <w:autoSpaceDE w:val="0"/>
              <w:autoSpaceDN w:val="0"/>
              <w:adjustRightInd w:val="0"/>
              <w:spacing w:line="360" w:lineRule="auto"/>
              <w:jc w:val="both"/>
              <w:rPr>
                <w:sz w:val="22"/>
                <w:szCs w:val="22"/>
              </w:rPr>
            </w:pPr>
            <w:r w:rsidRPr="00A53AF2">
              <w:rPr>
                <w:sz w:val="22"/>
                <w:szCs w:val="22"/>
              </w:rPr>
              <w:t xml:space="preserve">Stosowano pięć kryteriów oceny: stopień odsłonięcia płatów grafitu, kąt gładzenia, równomierność szerokości rys głębokich gładzenia, równomierność odstępu rys głębokich, wysokość </w:t>
            </w:r>
            <w:proofErr w:type="spellStart"/>
            <w:r w:rsidRPr="00A53AF2">
              <w:rPr>
                <w:sz w:val="22"/>
                <w:szCs w:val="22"/>
              </w:rPr>
              <w:t>makrofalistości</w:t>
            </w:r>
            <w:proofErr w:type="spellEnd"/>
            <w:r w:rsidRPr="00A53AF2">
              <w:rPr>
                <w:sz w:val="22"/>
                <w:szCs w:val="22"/>
              </w:rPr>
              <w:t xml:space="preserve"> (prostoliniowości krawędzi zgładu metalograficznego). Obserwacja wyglądu powierzchni gładzonej dokonywana była, w różnych etapach prac badawczych, bezpośrednio na powierzchni cylindrów jak i na wyciętych z niej próbkach, oraz na jej odbitkach negatywowych, pozytywowych, które były przeźroczyste i nieprzeźroczyste. Ostatecznie przyjęto metodyką oceny mikroskopowej repliki negatywowej przeźroczystej </w:t>
            </w:r>
            <w:proofErr w:type="spellStart"/>
            <w:r w:rsidRPr="00A53AF2">
              <w:rPr>
                <w:sz w:val="22"/>
                <w:szCs w:val="22"/>
              </w:rPr>
              <w:t>faxfilm</w:t>
            </w:r>
            <w:proofErr w:type="spellEnd"/>
            <w:r w:rsidRPr="00A53AF2">
              <w:rPr>
                <w:sz w:val="22"/>
                <w:szCs w:val="22"/>
              </w:rPr>
              <w:t xml:space="preserve">. Ta ocena umożliwia między innymi; ocenę: kąta gładzenia i jego zmianę na wysokości cylindra, położenia rys gładzenia do osi cylindra dla dwu ich kierunków, pola powierzchni zaniku struktury krzyżowej i struktury płasko wierzchołkowej, odległości między rysami jak i ich szerokości dla dwu kierunków gładzenia, ostrości wykonania rys gładzeniem (stopnia odkształcenia, wyrazistości, wyglądu boków rys gładzenia, naderwań), równoległości boków rys gładzenia, zanieczyszczenia i obecności ciał obcych. Ocenić można również odkształcenia plastyczne nazywane strukturą płaszcza blaszanego, łusek rybich czy marmurku oraz stopień zaokrąglenia rys w obszarach zmiany zwrotu osełek. Są to czynniki najczęściej wymieniane, jako niekorzystne pod względem oddziaływania silnika spalinowego na środowisko. Oceny takie należy przeprowadzić, dla co najmniej czterech charakterystycznych obszarów cylindra, o polu powierzchni minimum 2 mm2. </w:t>
            </w:r>
            <w:r w:rsidRPr="00A53AF2">
              <w:rPr>
                <w:sz w:val="22"/>
                <w:szCs w:val="22"/>
              </w:rPr>
              <w:lastRenderedPageBreak/>
              <w:t xml:space="preserve">Natomiast badania zgładu metalograficznego trawionego i nietrawionego, wyciętego najlepiej z obwodu cylindra, o długości nie mniejszej niż 25 mm, pozwalają oprócz analizy metalograficznej najczęściej zweryfikować ocenę stopnia odkształceń plastycznych. Przeprowadza się to na podstawie zmian położenia płatków perlitu, grafitu, wykruszeń eutektyki fosforowej oraz wykruszeń węglików, azotków i innych faz kruchych. Można też określić zmiany mikrotwardości oraz określić wysokość nierówności </w:t>
            </w:r>
            <w:proofErr w:type="spellStart"/>
            <w:r w:rsidRPr="00A53AF2">
              <w:rPr>
                <w:sz w:val="22"/>
                <w:szCs w:val="22"/>
              </w:rPr>
              <w:t>wyrwań</w:t>
            </w:r>
            <w:proofErr w:type="spellEnd"/>
            <w:r w:rsidRPr="00A53AF2">
              <w:rPr>
                <w:sz w:val="22"/>
                <w:szCs w:val="22"/>
              </w:rPr>
              <w:t xml:space="preserve"> i </w:t>
            </w:r>
            <w:proofErr w:type="spellStart"/>
            <w:r w:rsidRPr="00A53AF2">
              <w:rPr>
                <w:sz w:val="22"/>
                <w:szCs w:val="22"/>
              </w:rPr>
              <w:t>makrofalistość</w:t>
            </w:r>
            <w:proofErr w:type="spellEnd"/>
            <w:r w:rsidRPr="00A53AF2">
              <w:rPr>
                <w:sz w:val="22"/>
                <w:szCs w:val="22"/>
              </w:rPr>
              <w:t>.</w:t>
            </w:r>
          </w:p>
          <w:p w:rsidR="00590106" w:rsidRPr="00A53AF2" w:rsidRDefault="00590106" w:rsidP="00A53AF2">
            <w:pPr>
              <w:autoSpaceDE w:val="0"/>
              <w:autoSpaceDN w:val="0"/>
              <w:adjustRightInd w:val="0"/>
              <w:spacing w:line="360" w:lineRule="auto"/>
              <w:jc w:val="both"/>
              <w:rPr>
                <w:sz w:val="22"/>
                <w:szCs w:val="22"/>
              </w:rPr>
            </w:pPr>
            <w:r w:rsidRPr="00A53AF2">
              <w:rPr>
                <w:sz w:val="22"/>
                <w:szCs w:val="22"/>
              </w:rPr>
              <w:t xml:space="preserve">Wysokość </w:t>
            </w:r>
            <w:proofErr w:type="spellStart"/>
            <w:r w:rsidRPr="00A53AF2">
              <w:rPr>
                <w:sz w:val="22"/>
                <w:szCs w:val="22"/>
              </w:rPr>
              <w:t>makrofalistości</w:t>
            </w:r>
            <w:proofErr w:type="spellEnd"/>
            <w:r w:rsidRPr="00A53AF2">
              <w:rPr>
                <w:sz w:val="22"/>
                <w:szCs w:val="22"/>
              </w:rPr>
              <w:t xml:space="preserve"> jest wartością odległości pomiędzy styczną wzniesień krawędzi zgładu metalograficznego do prostej do niej równoległej i stycznej do wgłębień. Pomocnym są również wykresy kątowe funkcji widmowych powierzchni i wykres izotropowości powierzchni cylindra w układzie trójwymiarowym.  Wykresy kątowe gęstości widmowej mocy i funkcji autokorelacji miały zbliżoną przydatność i okazały się korzystniejsze od wykresu kątowego korelacji wzajemnej. Umożliwiły one łączą ocenę ukierunkowania i orientacji zarówno powierzchni nośnej jak i głębokich rys gładzenia, poprzez parametry widmowe. Jednoznaczność wyników wymaga jednak jednakowego pola powierzchni oceny i jednakowych odstępów dokonywanych pomiarów w układzie trójwymiarowym. Analogiczną przydatność miał wykres (róża) anizotropowości powierzchni. Obrazuje on gęstość orientacji motywów liniowych 2D, dla kątów od 0 do 180º. Motywy zbudowano na podstawie wyodrębnienia trójwymiarowych szczytów i dolin powierzchni cylindra gładzonego. Motywy lokalne mają: wysokość wynikającą z różnicy wysokości sąsiednich szczytów i dolin, pochylenie wyznaczone na podstawie ich odległości i wysokości oraz orientacje (kierunek). Róża anizotropii daje informacje o ukierunkowaniu rys głębokich dla dwóch kierunków gładzenia (kształt, długość, szerokość morfologii (prążka) oraz jego położenie kątowe), jak i ukształtowania powierzchni nośnej (kształt i wielkość wykresu kątowego w centrum dla ukierunkowania przypadkowego, z przedziału kątowego 0-180o).Miał on zaletę - możliwość poprawnej i porównywalnej oceny powierzchni zmierzonych z odmiennymi krokami pomiaru. Akceptowalne powierzchnie cylindrów miały wartość izotropowości poniżej 3%. Wysokie wartości izotropowości (≥35%), świadczą o jednokierunkowej, a nie dwukierunkowej powierzchni. Akceptowalne powierzchnie gładzonych cylindrów, dla małych wartości izotropowości (≤3%) powinny mieć równocześnie małą wartość wskaźnika tekstury (Str≤0,03). Tylko w takim przypadku występowała powierzchnia o ukierunkowaniu skrzyżowanym i akceptowalnym uformowaniu oraz orientacji. Na tym etapie oceny powierzchni cylindra, nie uwzględniono wartości i wariancji szerokości rys gładzenia i wariancji ich odstępu. Postępowanie takie wynikało z faktu, że szerokość rys gładzenia powinna być możliwie mała i o zbliżonym odstępie. Jej precyzyjne kształtowanie w technologii gładzenia jest ograniczone (sterujemy jej wartością poprzez - rodzaj materiału ściernego, wielkość ziaren i ich koncentracje oraz nacisk jednostkowy gładzenia).</w:t>
            </w:r>
          </w:p>
          <w:p w:rsidR="00590106" w:rsidRPr="00A53AF2" w:rsidRDefault="00590106" w:rsidP="004E7E13">
            <w:pPr>
              <w:pStyle w:val="Tekstpodstawowy2"/>
              <w:rPr>
                <w:sz w:val="24"/>
                <w:szCs w:val="22"/>
              </w:rPr>
            </w:pPr>
          </w:p>
          <w:p w:rsidR="00590106" w:rsidRPr="00A53AF2" w:rsidRDefault="00590106" w:rsidP="004E7E13">
            <w:pPr>
              <w:pStyle w:val="Tekstpodstawowy2"/>
              <w:rPr>
                <w:sz w:val="24"/>
                <w:szCs w:val="22"/>
              </w:rPr>
            </w:pPr>
          </w:p>
          <w:p w:rsidR="00590106" w:rsidRPr="00A53AF2" w:rsidRDefault="00590106" w:rsidP="004E7E13">
            <w:pPr>
              <w:pStyle w:val="Tekstpodstawowy2"/>
              <w:rPr>
                <w:sz w:val="24"/>
                <w:szCs w:val="22"/>
              </w:rPr>
            </w:pPr>
          </w:p>
          <w:p w:rsidR="00590106" w:rsidRPr="00A53AF2" w:rsidRDefault="00590106" w:rsidP="004E7E13">
            <w:pPr>
              <w:pStyle w:val="Tekstpodstawowy2"/>
              <w:rPr>
                <w:sz w:val="24"/>
                <w:szCs w:val="22"/>
              </w:rPr>
            </w:pPr>
          </w:p>
          <w:p w:rsidR="00590106" w:rsidRPr="00A53AF2" w:rsidRDefault="00691B0B" w:rsidP="004E7E13">
            <w:pPr>
              <w:pStyle w:val="Tekstpodstawowy2"/>
              <w:rPr>
                <w:szCs w:val="22"/>
              </w:rPr>
            </w:pPr>
            <w:r w:rsidRPr="006C7C4E">
              <w:rPr>
                <w:noProof/>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5" type="#_x0000_t75" alt="Opis: ddd" style="width:450pt;height:276.75pt;visibility:visible">
                  <v:imagedata r:id="rId4" o:title=""/>
                </v:shape>
              </w:pict>
            </w:r>
          </w:p>
          <w:p w:rsidR="00590106" w:rsidRPr="00A53AF2" w:rsidRDefault="00590106" w:rsidP="00A53AF2">
            <w:pPr>
              <w:autoSpaceDE w:val="0"/>
              <w:autoSpaceDN w:val="0"/>
              <w:adjustRightInd w:val="0"/>
              <w:spacing w:line="360" w:lineRule="auto"/>
              <w:jc w:val="both"/>
              <w:rPr>
                <w:b/>
                <w:sz w:val="22"/>
                <w:szCs w:val="22"/>
                <w:u w:val="single"/>
              </w:rPr>
            </w:pPr>
            <w:r w:rsidRPr="00A53AF2">
              <w:rPr>
                <w:b/>
                <w:sz w:val="22"/>
                <w:szCs w:val="22"/>
                <w:u w:val="single"/>
              </w:rPr>
              <w:t>Ocena profilu chropowatości i falistości powierzchni gładzonej zawiera następujące kryteria:</w:t>
            </w:r>
          </w:p>
          <w:p w:rsidR="00590106" w:rsidRPr="00A53AF2" w:rsidRDefault="00590106" w:rsidP="00A53AF2">
            <w:pPr>
              <w:autoSpaceDE w:val="0"/>
              <w:autoSpaceDN w:val="0"/>
              <w:adjustRightInd w:val="0"/>
              <w:spacing w:line="360" w:lineRule="auto"/>
              <w:jc w:val="both"/>
              <w:rPr>
                <w:sz w:val="22"/>
                <w:szCs w:val="22"/>
              </w:rPr>
            </w:pPr>
            <w:r w:rsidRPr="00A53AF2">
              <w:rPr>
                <w:sz w:val="22"/>
                <w:szCs w:val="22"/>
              </w:rPr>
              <w:t xml:space="preserve">1.Współczynnik udziału materiałowego </w:t>
            </w:r>
            <w:proofErr w:type="spellStart"/>
            <w:r w:rsidRPr="00A53AF2">
              <w:rPr>
                <w:sz w:val="22"/>
                <w:szCs w:val="22"/>
              </w:rPr>
              <w:t>Mr</w:t>
            </w:r>
            <w:proofErr w:type="spellEnd"/>
            <w:r w:rsidRPr="00A53AF2">
              <w:rPr>
                <w:sz w:val="22"/>
                <w:szCs w:val="22"/>
              </w:rPr>
              <w:t xml:space="preserve"> wyznaczony na poziomie 2 </w:t>
            </w:r>
            <w:proofErr w:type="spellStart"/>
            <w:r w:rsidRPr="00A53AF2">
              <w:rPr>
                <w:sz w:val="22"/>
                <w:szCs w:val="22"/>
              </w:rPr>
              <w:t>μm</w:t>
            </w:r>
            <w:proofErr w:type="spellEnd"/>
            <w:r w:rsidRPr="00A53AF2">
              <w:rPr>
                <w:sz w:val="22"/>
                <w:szCs w:val="22"/>
              </w:rPr>
              <w:t>, od   poziomu przekroju mającego Mr=5%.</w:t>
            </w:r>
          </w:p>
          <w:p w:rsidR="00590106" w:rsidRPr="00A53AF2" w:rsidRDefault="00590106" w:rsidP="00A53AF2">
            <w:pPr>
              <w:autoSpaceDE w:val="0"/>
              <w:autoSpaceDN w:val="0"/>
              <w:adjustRightInd w:val="0"/>
              <w:spacing w:line="360" w:lineRule="auto"/>
              <w:jc w:val="both"/>
              <w:rPr>
                <w:sz w:val="22"/>
                <w:szCs w:val="22"/>
              </w:rPr>
            </w:pPr>
            <w:r w:rsidRPr="00A53AF2">
              <w:rPr>
                <w:sz w:val="22"/>
                <w:szCs w:val="22"/>
              </w:rPr>
              <w:t>2. Właściwą objętość olejowa (pole powierzchni wgłębień krzywej Abbotta) chropowatości powierzchni A2, wyznaczona dla Mr=70%,</w:t>
            </w:r>
          </w:p>
          <w:p w:rsidR="00590106" w:rsidRPr="00A53AF2" w:rsidRDefault="00590106" w:rsidP="00A53AF2">
            <w:pPr>
              <w:autoSpaceDE w:val="0"/>
              <w:autoSpaceDN w:val="0"/>
              <w:adjustRightInd w:val="0"/>
              <w:spacing w:line="360" w:lineRule="auto"/>
              <w:jc w:val="both"/>
              <w:rPr>
                <w:sz w:val="22"/>
                <w:szCs w:val="22"/>
              </w:rPr>
            </w:pPr>
            <w:r w:rsidRPr="00A53AF2">
              <w:rPr>
                <w:sz w:val="22"/>
                <w:szCs w:val="22"/>
              </w:rPr>
              <w:t xml:space="preserve">3. Wysokość rdzenia chropowatości </w:t>
            </w:r>
            <w:proofErr w:type="spellStart"/>
            <w:r w:rsidRPr="00A53AF2">
              <w:rPr>
                <w:sz w:val="22"/>
                <w:szCs w:val="22"/>
              </w:rPr>
              <w:t>Rk</w:t>
            </w:r>
            <w:proofErr w:type="spellEnd"/>
            <w:r w:rsidRPr="00A53AF2">
              <w:rPr>
                <w:sz w:val="22"/>
                <w:szCs w:val="22"/>
              </w:rPr>
              <w:t>, oszacowaną na podstawie krzywej udziału materiałowego, korzystnie zgodnie z metodyką normy EN ISO 13565-2: 1997.</w:t>
            </w:r>
          </w:p>
          <w:p w:rsidR="00590106" w:rsidRPr="00A53AF2" w:rsidRDefault="00590106" w:rsidP="00A53AF2">
            <w:pPr>
              <w:autoSpaceDE w:val="0"/>
              <w:autoSpaceDN w:val="0"/>
              <w:adjustRightInd w:val="0"/>
              <w:spacing w:line="360" w:lineRule="auto"/>
              <w:jc w:val="both"/>
              <w:rPr>
                <w:sz w:val="22"/>
                <w:szCs w:val="22"/>
              </w:rPr>
            </w:pPr>
            <w:r w:rsidRPr="00A53AF2">
              <w:rPr>
                <w:sz w:val="22"/>
                <w:szCs w:val="22"/>
              </w:rPr>
              <w:t>4. Wysokość profilu falistości Wt wyznaczona z zastosowaniem filtru Gaussa o granicznej długości fali 2,5 mm,</w:t>
            </w:r>
          </w:p>
          <w:p w:rsidR="00590106" w:rsidRPr="00A53AF2" w:rsidRDefault="00590106" w:rsidP="00A53AF2">
            <w:pPr>
              <w:autoSpaceDE w:val="0"/>
              <w:autoSpaceDN w:val="0"/>
              <w:adjustRightInd w:val="0"/>
              <w:spacing w:line="360" w:lineRule="auto"/>
              <w:jc w:val="both"/>
              <w:rPr>
                <w:sz w:val="22"/>
                <w:szCs w:val="22"/>
              </w:rPr>
            </w:pPr>
            <w:r w:rsidRPr="00A53AF2">
              <w:rPr>
                <w:sz w:val="22"/>
                <w:szCs w:val="22"/>
              </w:rPr>
              <w:t xml:space="preserve">5. Średni odstęp rys gładzenia OR. Wyznaczony jest na podstawie metodyki przedstawionej na rysunku 2a. Przyjęto, że rysy głębokie znajdują się poniżej punktu największej krzywizny krzywej udziału materiałowego tj. poniżej </w:t>
            </w:r>
            <w:proofErr w:type="spellStart"/>
            <w:r w:rsidRPr="00A53AF2">
              <w:rPr>
                <w:sz w:val="22"/>
                <w:szCs w:val="22"/>
              </w:rPr>
              <w:t>yrk·Rt</w:t>
            </w:r>
            <w:proofErr w:type="spellEnd"/>
            <w:r w:rsidRPr="00A53AF2">
              <w:rPr>
                <w:sz w:val="22"/>
                <w:szCs w:val="22"/>
              </w:rPr>
              <w:t>. Możliwe jest ich zidentyfikowanie w sposób uproszczony - są poniżej wysokości profilu o udziale materiałowym Mr=92%.</w:t>
            </w:r>
          </w:p>
          <w:p w:rsidR="00590106" w:rsidRPr="00A53AF2" w:rsidRDefault="00590106" w:rsidP="00A53AF2">
            <w:pPr>
              <w:autoSpaceDE w:val="0"/>
              <w:autoSpaceDN w:val="0"/>
              <w:adjustRightInd w:val="0"/>
              <w:spacing w:line="360" w:lineRule="auto"/>
              <w:jc w:val="both"/>
              <w:rPr>
                <w:sz w:val="22"/>
                <w:szCs w:val="22"/>
              </w:rPr>
            </w:pPr>
            <w:r w:rsidRPr="00A53AF2">
              <w:rPr>
                <w:sz w:val="22"/>
                <w:szCs w:val="22"/>
              </w:rPr>
              <w:t xml:space="preserve">Wszystkie wytypowane parametry powinny być wyznaczone w wyniku, co najmniej trzykrotnego powtórzenia pomiaru cylindrów, w tym jednego ze strefy zwrotu zewnętrznego pierwszego pierścienia uszczelniającego. Dla zalecanych zakresów liczbowych wytypowanych kryteriów przyjęto skalę punktową - wskaźnik jakości kryterium od l do 10 z krokiem 1. Największa wartość kryterium oceny jest wyznaczona wskaźnikiem jakości 10, najgorsza 1. Gdy wartości odbiegają, od podanych w tabelach 1, 2, to należy przyjąć dla niej wskaźnik jakości równy jeden. Przyjęto również </w:t>
            </w:r>
            <w:r w:rsidRPr="00A53AF2">
              <w:rPr>
                <w:sz w:val="22"/>
                <w:szCs w:val="22"/>
              </w:rPr>
              <w:lastRenderedPageBreak/>
              <w:t xml:space="preserve">współczynniki - wagi (ważności) kryteriów oceny dla rozpatrywanych właściwości funkcjonalnych silnika. Suma współczynników ważności równa się jedności. Iloczyn odpowiednich współczynników ważności i wskaźników jakości poszczególnych kryteriów tworzy iloczyny oszacowania. Suma iloczynów oszacowania pięciu kryteriów jest kryterium oceny punktowej –wskaźnikiem jakości ocen topografii powierzchni. Jeżeli wskaźnik jakości wynosi l, to jakość jest zła. Wartość 5, jest dopuszczalną poprawną wartością. Wartość 10 świadczy o bardzo dobrej topografii powierzchni według przyjętych zasad oceny. </w:t>
            </w:r>
          </w:p>
          <w:p w:rsidR="00590106" w:rsidRPr="00A53AF2" w:rsidRDefault="00691B0B" w:rsidP="00A53AF2">
            <w:pPr>
              <w:pStyle w:val="Tekstpodstawowy2"/>
              <w:jc w:val="center"/>
              <w:rPr>
                <w:szCs w:val="22"/>
              </w:rPr>
            </w:pPr>
            <w:r w:rsidRPr="006C7C4E">
              <w:rPr>
                <w:noProof/>
                <w:szCs w:val="22"/>
              </w:rPr>
              <w:pict>
                <v:shape id="Obraz 7" o:spid="_x0000_i1026" type="#_x0000_t75" alt="Opis: Przechwytywanie" style="width:381.75pt;height:4in;visibility:visible">
                  <v:imagedata r:id="rId5" o:title=""/>
                </v:shape>
              </w:pict>
            </w:r>
          </w:p>
          <w:p w:rsidR="00590106" w:rsidRPr="00A53AF2" w:rsidRDefault="00590106" w:rsidP="00A53AF2">
            <w:pPr>
              <w:autoSpaceDE w:val="0"/>
              <w:autoSpaceDN w:val="0"/>
              <w:adjustRightInd w:val="0"/>
              <w:spacing w:line="360" w:lineRule="auto"/>
              <w:jc w:val="both"/>
              <w:rPr>
                <w:sz w:val="22"/>
                <w:szCs w:val="22"/>
              </w:rPr>
            </w:pPr>
            <w:r w:rsidRPr="00A53AF2">
              <w:rPr>
                <w:sz w:val="22"/>
                <w:szCs w:val="22"/>
              </w:rPr>
              <w:t xml:space="preserve">Przeprowadzona analiza, za pomocą współczynników korelacji liniowej, pozwoliła stwierdzić, że na zużycie cylindrów najwięcej wpływa udział materiałowy, wysokość rdzenia chropowatości i orientacja (r=0,81-0,99). W mniejszym natomiast stopniu; skazy strefy mikroskopowej i uformowanie (r=0,66-0,82). Również te wielkości są podobnie skorelowane ze średnim zużyciem pierścieni tłokowych. Zużycie natomiast płaszczyzny tłoków zależy od wysokości rdzenia chropowatości cylindra i </w:t>
            </w:r>
            <w:proofErr w:type="spellStart"/>
            <w:r w:rsidRPr="00A53AF2">
              <w:rPr>
                <w:sz w:val="22"/>
                <w:szCs w:val="22"/>
              </w:rPr>
              <w:t>makrofalistości</w:t>
            </w:r>
            <w:proofErr w:type="spellEnd"/>
            <w:r w:rsidRPr="00A53AF2">
              <w:rPr>
                <w:sz w:val="22"/>
                <w:szCs w:val="22"/>
              </w:rPr>
              <w:t xml:space="preserve"> zgładu metalograficznego (r=0,64-0,81). Moc efektywna maksymalna i moment obrotowy maksymalny jest również najsilniej skorelowany z orientacją, polem powierzchni wgłębień i </w:t>
            </w:r>
            <w:proofErr w:type="spellStart"/>
            <w:r w:rsidRPr="00A53AF2">
              <w:rPr>
                <w:sz w:val="22"/>
                <w:szCs w:val="22"/>
              </w:rPr>
              <w:t>makrofalistością</w:t>
            </w:r>
            <w:proofErr w:type="spellEnd"/>
            <w:r w:rsidRPr="00A53AF2">
              <w:rPr>
                <w:sz w:val="22"/>
                <w:szCs w:val="22"/>
              </w:rPr>
              <w:t xml:space="preserve"> zgładu metalograficznego, jednak w większym stopniu (r=0,78-0,95). Stwierdzono istnienie wieloczynnikowego, złożonego, równoczesnego i odmiennego wpływ rozpatrywanych cech topografii powierzchni cylindrów, oraz ich parametrów, na właściwości użytkowe silników. Zaproponowana punktowa ocena chropowatości i falistości jest: silniej skorelowana ze zużyciem tribologicznym systemu tłokowo cylindrowego silnika spalinowego (r=0,54-0,88), natomiast ocena punktowa wyglądu powierzchni i wyglądu strefy mikroskopowej warstwy wierzchniej z charakterystyką energetyczną i operacyjną silników (r=0,61-0,98).</w:t>
            </w:r>
            <w:r w:rsidRPr="00A53AF2">
              <w:rPr>
                <w:sz w:val="22"/>
                <w:szCs w:val="22"/>
              </w:rPr>
              <w:br/>
            </w:r>
          </w:p>
        </w:tc>
      </w:tr>
      <w:tr w:rsidR="00590106" w:rsidRPr="007368C2" w:rsidTr="00A53AF2">
        <w:tc>
          <w:tcPr>
            <w:tcW w:w="9288" w:type="dxa"/>
          </w:tcPr>
          <w:p w:rsidR="00590106" w:rsidRPr="00A53AF2" w:rsidRDefault="00590106" w:rsidP="004E7E13">
            <w:pPr>
              <w:rPr>
                <w:sz w:val="36"/>
                <w:szCs w:val="36"/>
              </w:rPr>
            </w:pPr>
            <w:r w:rsidRPr="00A53AF2">
              <w:rPr>
                <w:b/>
                <w:sz w:val="36"/>
                <w:szCs w:val="36"/>
              </w:rPr>
              <w:lastRenderedPageBreak/>
              <w:t>3. Schemat i opis stanowiska badawczego</w:t>
            </w:r>
          </w:p>
        </w:tc>
      </w:tr>
      <w:tr w:rsidR="00590106" w:rsidRPr="007368C2" w:rsidTr="00A53AF2">
        <w:tc>
          <w:tcPr>
            <w:tcW w:w="9288" w:type="dxa"/>
          </w:tcPr>
          <w:p w:rsidR="00590106" w:rsidRPr="00A53AF2" w:rsidRDefault="00691B0B" w:rsidP="004E7E13">
            <w:pPr>
              <w:rPr>
                <w:sz w:val="22"/>
                <w:szCs w:val="22"/>
              </w:rPr>
            </w:pPr>
            <w:r w:rsidRPr="006C7C4E">
              <w:rPr>
                <w:noProof/>
                <w:sz w:val="22"/>
                <w:szCs w:val="22"/>
              </w:rPr>
              <w:pict>
                <v:shape id="Obraz 8" o:spid="_x0000_i1027" type="#_x0000_t75" style="width:452.25pt;height:354pt;visibility:visible">
                  <v:imagedata r:id="rId6" o:title=""/>
                </v:shape>
              </w:pict>
            </w:r>
          </w:p>
          <w:p w:rsidR="00590106" w:rsidRPr="00A53AF2" w:rsidRDefault="00590106" w:rsidP="004E7E13">
            <w:pPr>
              <w:rPr>
                <w:sz w:val="22"/>
                <w:szCs w:val="22"/>
              </w:rPr>
            </w:pPr>
          </w:p>
        </w:tc>
      </w:tr>
      <w:tr w:rsidR="00590106" w:rsidRPr="007368C2" w:rsidTr="00A53AF2">
        <w:tc>
          <w:tcPr>
            <w:tcW w:w="9288" w:type="dxa"/>
          </w:tcPr>
          <w:p w:rsidR="00590106" w:rsidRPr="00A53AF2" w:rsidRDefault="00590106" w:rsidP="00A53AF2">
            <w:pPr>
              <w:autoSpaceDE w:val="0"/>
              <w:autoSpaceDN w:val="0"/>
              <w:adjustRightInd w:val="0"/>
              <w:rPr>
                <w:b/>
                <w:sz w:val="36"/>
                <w:szCs w:val="36"/>
              </w:rPr>
            </w:pPr>
            <w:r w:rsidRPr="00A53AF2">
              <w:rPr>
                <w:b/>
                <w:sz w:val="36"/>
                <w:szCs w:val="36"/>
              </w:rPr>
              <w:t>4. Przebieg ćwiczenia</w:t>
            </w:r>
          </w:p>
        </w:tc>
      </w:tr>
      <w:tr w:rsidR="00590106" w:rsidRPr="007368C2" w:rsidTr="00A53AF2">
        <w:tc>
          <w:tcPr>
            <w:tcW w:w="9288" w:type="dxa"/>
          </w:tcPr>
          <w:p w:rsidR="00590106" w:rsidRPr="00A53AF2" w:rsidRDefault="00590106" w:rsidP="00A53AF2">
            <w:pPr>
              <w:autoSpaceDE w:val="0"/>
              <w:autoSpaceDN w:val="0"/>
              <w:adjustRightInd w:val="0"/>
              <w:spacing w:line="360" w:lineRule="auto"/>
              <w:rPr>
                <w:bCs/>
                <w:sz w:val="22"/>
                <w:szCs w:val="22"/>
              </w:rPr>
            </w:pPr>
            <w:r w:rsidRPr="00A53AF2">
              <w:rPr>
                <w:bCs/>
                <w:sz w:val="22"/>
                <w:szCs w:val="22"/>
              </w:rPr>
              <w:t xml:space="preserve">Na podstawie otrzymanych materiałów (wykresy, diagramy, tabele z danymi i tabelę obliczeniową) mamy dokonać oceny jakości wybranej przez prowadzącego tulei cylindrycznej metodą wg </w:t>
            </w:r>
            <w:proofErr w:type="spellStart"/>
            <w:r w:rsidRPr="00A53AF2">
              <w:rPr>
                <w:bCs/>
                <w:sz w:val="22"/>
                <w:szCs w:val="22"/>
              </w:rPr>
              <w:t>Goetze</w:t>
            </w:r>
            <w:proofErr w:type="spellEnd"/>
            <w:r w:rsidRPr="00A53AF2">
              <w:rPr>
                <w:bCs/>
                <w:sz w:val="22"/>
                <w:szCs w:val="22"/>
              </w:rPr>
              <w:t xml:space="preserve">. </w:t>
            </w:r>
          </w:p>
          <w:p w:rsidR="00590106" w:rsidRPr="00A53AF2" w:rsidRDefault="00590106" w:rsidP="00A53AF2">
            <w:pPr>
              <w:autoSpaceDE w:val="0"/>
              <w:autoSpaceDN w:val="0"/>
              <w:adjustRightInd w:val="0"/>
              <w:spacing w:line="360" w:lineRule="auto"/>
              <w:rPr>
                <w:bCs/>
                <w:sz w:val="22"/>
                <w:szCs w:val="22"/>
              </w:rPr>
            </w:pPr>
          </w:p>
          <w:p w:rsidR="00590106" w:rsidRPr="00A53AF2" w:rsidRDefault="00590106" w:rsidP="004E7E13">
            <w:pPr>
              <w:rPr>
                <w:sz w:val="22"/>
                <w:szCs w:val="22"/>
              </w:rPr>
            </w:pPr>
          </w:p>
          <w:p w:rsidR="00590106" w:rsidRPr="00A53AF2" w:rsidRDefault="00590106" w:rsidP="004E7E13">
            <w:pPr>
              <w:rPr>
                <w:sz w:val="22"/>
                <w:szCs w:val="22"/>
              </w:rPr>
            </w:pPr>
          </w:p>
          <w:p w:rsidR="00590106" w:rsidRPr="00A53AF2" w:rsidRDefault="00590106" w:rsidP="004E7E13">
            <w:pPr>
              <w:rPr>
                <w:sz w:val="22"/>
                <w:szCs w:val="22"/>
              </w:rPr>
            </w:pPr>
            <w:r w:rsidRPr="00A53AF2">
              <w:rPr>
                <w:sz w:val="22"/>
                <w:szCs w:val="22"/>
              </w:rPr>
              <w:t>Badana tuleja</w:t>
            </w:r>
          </w:p>
          <w:p w:rsidR="00590106" w:rsidRPr="00A53AF2" w:rsidRDefault="00590106" w:rsidP="004E7E13">
            <w:pPr>
              <w:rPr>
                <w:sz w:val="22"/>
                <w:szCs w:val="22"/>
              </w:rPr>
            </w:pPr>
          </w:p>
          <w:p w:rsidR="00590106" w:rsidRPr="00A53AF2" w:rsidRDefault="00590106" w:rsidP="004E7E13">
            <w:pPr>
              <w:rPr>
                <w:sz w:val="22"/>
                <w:szCs w:val="22"/>
              </w:rPr>
            </w:pPr>
          </w:p>
          <w:p w:rsidR="00590106" w:rsidRPr="00A53AF2" w:rsidRDefault="00590106" w:rsidP="004E7E13">
            <w:pPr>
              <w:rPr>
                <w:sz w:val="22"/>
                <w:szCs w:val="22"/>
              </w:rPr>
            </w:pPr>
          </w:p>
          <w:p w:rsidR="00590106" w:rsidRPr="00A53AF2" w:rsidRDefault="00590106" w:rsidP="004E7E13">
            <w:pPr>
              <w:rPr>
                <w:sz w:val="22"/>
                <w:szCs w:val="22"/>
              </w:rPr>
            </w:pPr>
          </w:p>
          <w:p w:rsidR="00590106" w:rsidRPr="00A53AF2" w:rsidRDefault="00590106" w:rsidP="004E7E13">
            <w:pPr>
              <w:rPr>
                <w:sz w:val="22"/>
                <w:szCs w:val="22"/>
              </w:rPr>
            </w:pPr>
          </w:p>
          <w:p w:rsidR="00590106" w:rsidRPr="00A53AF2" w:rsidRDefault="00590106" w:rsidP="004E7E13">
            <w:pPr>
              <w:rPr>
                <w:sz w:val="22"/>
                <w:szCs w:val="22"/>
              </w:rPr>
            </w:pPr>
          </w:p>
          <w:p w:rsidR="00590106" w:rsidRPr="00A53AF2" w:rsidRDefault="00590106" w:rsidP="004E7E13">
            <w:pPr>
              <w:rPr>
                <w:sz w:val="22"/>
                <w:szCs w:val="22"/>
              </w:rPr>
            </w:pPr>
          </w:p>
          <w:p w:rsidR="00590106" w:rsidRPr="00A53AF2" w:rsidRDefault="00590106" w:rsidP="004E7E13">
            <w:pPr>
              <w:rPr>
                <w:sz w:val="22"/>
                <w:szCs w:val="22"/>
              </w:rPr>
            </w:pPr>
          </w:p>
          <w:p w:rsidR="00590106" w:rsidRPr="00A53AF2" w:rsidRDefault="00590106" w:rsidP="004E7E13">
            <w:pPr>
              <w:rPr>
                <w:sz w:val="22"/>
                <w:szCs w:val="22"/>
              </w:rPr>
            </w:pPr>
          </w:p>
          <w:p w:rsidR="00590106" w:rsidRPr="00A53AF2" w:rsidRDefault="006C7C4E" w:rsidP="004E7E13">
            <w:pPr>
              <w:rPr>
                <w:sz w:val="22"/>
                <w:szCs w:val="22"/>
              </w:rPr>
            </w:pPr>
            <w:r w:rsidRPr="006C7C4E">
              <w:rPr>
                <w:noProof/>
              </w:rPr>
              <w:pict>
                <v:shape id="Obraz 4" o:spid="_x0000_s1026" type="#_x0000_t75" alt="20170529_104332" style="position:absolute;margin-left:1.15pt;margin-top:-202.85pt;width:193.5pt;height:258pt;z-index:251657728;visibility:visible">
                  <v:imagedata r:id="rId7" o:title=""/>
                  <w10:wrap type="square"/>
                </v:shape>
              </w:pict>
            </w:r>
          </w:p>
          <w:p w:rsidR="00590106" w:rsidRPr="00A53AF2" w:rsidRDefault="00590106" w:rsidP="004E7E13">
            <w:pPr>
              <w:rPr>
                <w:sz w:val="22"/>
                <w:szCs w:val="22"/>
              </w:rPr>
            </w:pPr>
          </w:p>
          <w:p w:rsidR="00590106" w:rsidRPr="00A53AF2" w:rsidRDefault="00590106" w:rsidP="004E7E13">
            <w:pPr>
              <w:rPr>
                <w:sz w:val="22"/>
                <w:szCs w:val="22"/>
              </w:rPr>
            </w:pPr>
          </w:p>
        </w:tc>
      </w:tr>
      <w:tr w:rsidR="00590106" w:rsidRPr="007368C2" w:rsidTr="00A53AF2">
        <w:tc>
          <w:tcPr>
            <w:tcW w:w="9288" w:type="dxa"/>
          </w:tcPr>
          <w:p w:rsidR="00590106" w:rsidRPr="00A53AF2" w:rsidRDefault="00590106" w:rsidP="00A53AF2">
            <w:pPr>
              <w:jc w:val="center"/>
              <w:rPr>
                <w:b/>
                <w:noProof/>
                <w:sz w:val="22"/>
                <w:szCs w:val="22"/>
              </w:rPr>
            </w:pPr>
          </w:p>
          <w:p w:rsidR="00590106" w:rsidRPr="00A53AF2" w:rsidRDefault="00691B0B" w:rsidP="00A53AF2">
            <w:pPr>
              <w:jc w:val="center"/>
              <w:rPr>
                <w:b/>
                <w:noProof/>
                <w:sz w:val="22"/>
                <w:szCs w:val="22"/>
              </w:rPr>
            </w:pPr>
            <w:r w:rsidRPr="006C7C4E">
              <w:rPr>
                <w:b/>
                <w:noProof/>
                <w:sz w:val="22"/>
                <w:szCs w:val="22"/>
              </w:rPr>
              <w:pict>
                <v:shape id="_x0000_i1028" type="#_x0000_t75" style="width:336pt;height:468pt">
                  <v:imagedata r:id="rId8" o:title="L1_2" cropbottom="5378f"/>
                </v:shape>
              </w:pict>
            </w:r>
          </w:p>
          <w:p w:rsidR="00590106" w:rsidRPr="00A53AF2" w:rsidRDefault="00590106" w:rsidP="00A53AF2">
            <w:pPr>
              <w:jc w:val="center"/>
              <w:rPr>
                <w:b/>
                <w:noProof/>
                <w:sz w:val="22"/>
                <w:szCs w:val="22"/>
              </w:rPr>
            </w:pPr>
          </w:p>
          <w:p w:rsidR="00590106" w:rsidRPr="00A53AF2" w:rsidRDefault="00590106" w:rsidP="004E7E13">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20"/>
              <w:gridCol w:w="1145"/>
              <w:gridCol w:w="1377"/>
              <w:gridCol w:w="2004"/>
              <w:gridCol w:w="1716"/>
            </w:tblGrid>
            <w:tr w:rsidR="00590106" w:rsidRPr="007368C2" w:rsidTr="00A53AF2">
              <w:trPr>
                <w:trHeight w:val="465"/>
              </w:trPr>
              <w:tc>
                <w:tcPr>
                  <w:tcW w:w="2820" w:type="dxa"/>
                  <w:vMerge w:val="restart"/>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roofErr w:type="spellStart"/>
                  <w:r w:rsidRPr="00A53AF2">
                    <w:rPr>
                      <w:sz w:val="22"/>
                      <w:szCs w:val="22"/>
                    </w:rPr>
                    <w:t>Feature</w:t>
                  </w:r>
                  <w:proofErr w:type="spellEnd"/>
                </w:p>
              </w:tc>
              <w:tc>
                <w:tcPr>
                  <w:tcW w:w="1145" w:type="dxa"/>
                  <w:vMerge w:val="restart"/>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roofErr w:type="spellStart"/>
                  <w:r w:rsidRPr="00A53AF2">
                    <w:rPr>
                      <w:sz w:val="22"/>
                      <w:szCs w:val="22"/>
                    </w:rPr>
                    <w:t>Weighting</w:t>
                  </w:r>
                  <w:proofErr w:type="spellEnd"/>
                </w:p>
              </w:tc>
              <w:tc>
                <w:tcPr>
                  <w:tcW w:w="5097" w:type="dxa"/>
                  <w:gridSpan w:val="3"/>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r w:rsidRPr="00A53AF2">
                    <w:rPr>
                      <w:sz w:val="22"/>
                      <w:szCs w:val="22"/>
                    </w:rPr>
                    <w:t xml:space="preserve">Cylinder </w:t>
                  </w:r>
                  <w:proofErr w:type="spellStart"/>
                  <w:r w:rsidRPr="00A53AF2">
                    <w:rPr>
                      <w:sz w:val="22"/>
                      <w:szCs w:val="22"/>
                    </w:rPr>
                    <w:t>runningsurface</w:t>
                  </w:r>
                  <w:proofErr w:type="spellEnd"/>
                </w:p>
              </w:tc>
            </w:tr>
            <w:tr w:rsidR="00590106" w:rsidRPr="007368C2" w:rsidTr="00A53AF2">
              <w:trPr>
                <w:trHeight w:val="360"/>
              </w:trPr>
              <w:tc>
                <w:tcPr>
                  <w:tcW w:w="2820" w:type="dxa"/>
                  <w:vMerge/>
                  <w:tcBorders>
                    <w:top w:val="single" w:sz="4" w:space="0" w:color="auto"/>
                    <w:left w:val="single" w:sz="4" w:space="0" w:color="auto"/>
                    <w:bottom w:val="single" w:sz="4" w:space="0" w:color="auto"/>
                    <w:right w:val="single" w:sz="4" w:space="0" w:color="auto"/>
                  </w:tcBorders>
                </w:tcPr>
                <w:p w:rsidR="00590106" w:rsidRPr="00A53AF2" w:rsidRDefault="00590106" w:rsidP="004E7E13">
                  <w:pPr>
                    <w:rPr>
                      <w:sz w:val="22"/>
                      <w:szCs w:val="22"/>
                    </w:rPr>
                  </w:pPr>
                </w:p>
              </w:tc>
              <w:tc>
                <w:tcPr>
                  <w:tcW w:w="1145" w:type="dxa"/>
                  <w:vMerge/>
                  <w:tcBorders>
                    <w:top w:val="single" w:sz="4" w:space="0" w:color="auto"/>
                    <w:left w:val="single" w:sz="4" w:space="0" w:color="auto"/>
                    <w:bottom w:val="single" w:sz="4" w:space="0" w:color="auto"/>
                    <w:right w:val="single" w:sz="4" w:space="0" w:color="auto"/>
                  </w:tcBorders>
                </w:tcPr>
                <w:p w:rsidR="00590106" w:rsidRPr="00A53AF2" w:rsidRDefault="00590106" w:rsidP="004E7E13">
                  <w:pPr>
                    <w:rPr>
                      <w:sz w:val="22"/>
                      <w:szCs w:val="22"/>
                    </w:rPr>
                  </w:pPr>
                </w:p>
              </w:tc>
              <w:tc>
                <w:tcPr>
                  <w:tcW w:w="5097" w:type="dxa"/>
                  <w:gridSpan w:val="3"/>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roofErr w:type="spellStart"/>
                  <w:r w:rsidRPr="00A53AF2">
                    <w:rPr>
                      <w:sz w:val="22"/>
                      <w:szCs w:val="22"/>
                    </w:rPr>
                    <w:t>Measune</w:t>
                  </w:r>
                  <w:proofErr w:type="spellEnd"/>
                  <w:r w:rsidRPr="00A53AF2">
                    <w:rPr>
                      <w:sz w:val="22"/>
                      <w:szCs w:val="22"/>
                    </w:rPr>
                    <w:t xml:space="preserve"> point 1</w:t>
                  </w:r>
                </w:p>
              </w:tc>
            </w:tr>
            <w:tr w:rsidR="00590106" w:rsidRPr="007368C2" w:rsidTr="00A53AF2">
              <w:trPr>
                <w:trHeight w:val="285"/>
              </w:trPr>
              <w:tc>
                <w:tcPr>
                  <w:tcW w:w="2820" w:type="dxa"/>
                  <w:vMerge/>
                  <w:tcBorders>
                    <w:top w:val="single" w:sz="4" w:space="0" w:color="auto"/>
                    <w:left w:val="single" w:sz="4" w:space="0" w:color="auto"/>
                    <w:bottom w:val="single" w:sz="4" w:space="0" w:color="auto"/>
                    <w:right w:val="single" w:sz="4" w:space="0" w:color="auto"/>
                  </w:tcBorders>
                </w:tcPr>
                <w:p w:rsidR="00590106" w:rsidRPr="00A53AF2" w:rsidRDefault="00590106" w:rsidP="004E7E13">
                  <w:pPr>
                    <w:rPr>
                      <w:sz w:val="22"/>
                      <w:szCs w:val="22"/>
                    </w:rPr>
                  </w:pPr>
                </w:p>
              </w:tc>
              <w:tc>
                <w:tcPr>
                  <w:tcW w:w="1145" w:type="dxa"/>
                  <w:vMerge/>
                  <w:tcBorders>
                    <w:top w:val="single" w:sz="4" w:space="0" w:color="auto"/>
                    <w:left w:val="single" w:sz="4" w:space="0" w:color="auto"/>
                    <w:bottom w:val="single" w:sz="4" w:space="0" w:color="auto"/>
                    <w:right w:val="single" w:sz="4" w:space="0" w:color="auto"/>
                  </w:tcBorders>
                </w:tcPr>
                <w:p w:rsidR="00590106" w:rsidRPr="00A53AF2" w:rsidRDefault="00590106" w:rsidP="004E7E13">
                  <w:pPr>
                    <w:rPr>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roofErr w:type="spellStart"/>
                  <w:r w:rsidRPr="00A53AF2">
                    <w:rPr>
                      <w:sz w:val="22"/>
                      <w:szCs w:val="22"/>
                    </w:rPr>
                    <w:t>Quantity</w:t>
                  </w:r>
                  <w:proofErr w:type="spellEnd"/>
                </w:p>
              </w:tc>
              <w:tc>
                <w:tcPr>
                  <w:tcW w:w="2004"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r w:rsidRPr="00A53AF2">
                    <w:rPr>
                      <w:sz w:val="22"/>
                      <w:szCs w:val="22"/>
                    </w:rPr>
                    <w:t>Rating faktor</w:t>
                  </w:r>
                </w:p>
              </w:tc>
              <w:tc>
                <w:tcPr>
                  <w:tcW w:w="1716"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r w:rsidRPr="00A53AF2">
                    <w:rPr>
                      <w:sz w:val="22"/>
                      <w:szCs w:val="22"/>
                    </w:rPr>
                    <w:t>Rating</w:t>
                  </w:r>
                </w:p>
              </w:tc>
            </w:tr>
            <w:tr w:rsidR="00590106" w:rsidRPr="007368C2" w:rsidTr="00A53AF2">
              <w:tc>
                <w:tcPr>
                  <w:tcW w:w="2820" w:type="dxa"/>
                  <w:tcBorders>
                    <w:top w:val="single" w:sz="4" w:space="0" w:color="auto"/>
                    <w:left w:val="single" w:sz="4" w:space="0" w:color="auto"/>
                    <w:bottom w:val="single" w:sz="4" w:space="0" w:color="auto"/>
                    <w:right w:val="single" w:sz="4" w:space="0" w:color="auto"/>
                  </w:tcBorders>
                </w:tcPr>
                <w:p w:rsidR="00590106" w:rsidRPr="00A53AF2" w:rsidRDefault="00590106" w:rsidP="004E7E13">
                  <w:pPr>
                    <w:rPr>
                      <w:sz w:val="22"/>
                      <w:szCs w:val="22"/>
                    </w:rPr>
                  </w:pPr>
                  <w:r w:rsidRPr="00A53AF2">
                    <w:rPr>
                      <w:sz w:val="22"/>
                      <w:szCs w:val="22"/>
                    </w:rPr>
                    <w:t xml:space="preserve">Groove </w:t>
                  </w:r>
                  <w:proofErr w:type="spellStart"/>
                  <w:r w:rsidRPr="00A53AF2">
                    <w:rPr>
                      <w:sz w:val="22"/>
                      <w:szCs w:val="22"/>
                    </w:rPr>
                    <w:t>width</w:t>
                  </w:r>
                  <w:proofErr w:type="spellEnd"/>
                  <w:r w:rsidRPr="00A53AF2">
                    <w:rPr>
                      <w:sz w:val="22"/>
                      <w:szCs w:val="22"/>
                    </w:rPr>
                    <w:t xml:space="preserve"> [</w:t>
                  </w:r>
                  <w:proofErr w:type="spellStart"/>
                  <w:r w:rsidRPr="00A53AF2">
                    <w:rPr>
                      <w:sz w:val="22"/>
                      <w:szCs w:val="22"/>
                    </w:rPr>
                    <w:t>μm</w:t>
                  </w:r>
                  <w:proofErr w:type="spellEnd"/>
                  <w:r w:rsidRPr="00A53AF2">
                    <w:rPr>
                      <w:sz w:val="22"/>
                      <w:szCs w:val="22"/>
                    </w:rPr>
                    <w:t>]</w:t>
                  </w:r>
                </w:p>
              </w:tc>
              <w:tc>
                <w:tcPr>
                  <w:tcW w:w="1145"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2004"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1716"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r>
            <w:tr w:rsidR="00590106" w:rsidRPr="007368C2" w:rsidTr="00A53AF2">
              <w:tc>
                <w:tcPr>
                  <w:tcW w:w="2820" w:type="dxa"/>
                  <w:tcBorders>
                    <w:top w:val="single" w:sz="4" w:space="0" w:color="auto"/>
                    <w:left w:val="single" w:sz="4" w:space="0" w:color="auto"/>
                    <w:bottom w:val="single" w:sz="4" w:space="0" w:color="auto"/>
                    <w:right w:val="single" w:sz="4" w:space="0" w:color="auto"/>
                  </w:tcBorders>
                </w:tcPr>
                <w:p w:rsidR="00590106" w:rsidRPr="00A53AF2" w:rsidRDefault="00590106" w:rsidP="004E7E13">
                  <w:pPr>
                    <w:rPr>
                      <w:sz w:val="22"/>
                      <w:szCs w:val="22"/>
                      <w:lang w:val="en-US"/>
                    </w:rPr>
                  </w:pPr>
                  <w:r w:rsidRPr="00A53AF2">
                    <w:rPr>
                      <w:sz w:val="22"/>
                      <w:szCs w:val="22"/>
                      <w:lang w:val="en-US"/>
                    </w:rPr>
                    <w:t>Peak to valley height [</w:t>
                  </w:r>
                  <w:r w:rsidRPr="00A53AF2">
                    <w:rPr>
                      <w:sz w:val="22"/>
                      <w:szCs w:val="22"/>
                    </w:rPr>
                    <w:t>μ</w:t>
                  </w:r>
                  <w:r w:rsidRPr="00A53AF2">
                    <w:rPr>
                      <w:sz w:val="22"/>
                      <w:szCs w:val="22"/>
                      <w:lang w:val="en-US"/>
                    </w:rPr>
                    <w:t>m]</w:t>
                  </w:r>
                </w:p>
              </w:tc>
              <w:tc>
                <w:tcPr>
                  <w:tcW w:w="1145"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2004"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1716"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r>
            <w:tr w:rsidR="00590106" w:rsidRPr="007368C2" w:rsidTr="00A53AF2">
              <w:tc>
                <w:tcPr>
                  <w:tcW w:w="2820" w:type="dxa"/>
                  <w:tcBorders>
                    <w:top w:val="single" w:sz="4" w:space="0" w:color="auto"/>
                    <w:left w:val="single" w:sz="4" w:space="0" w:color="auto"/>
                    <w:bottom w:val="single" w:sz="4" w:space="0" w:color="auto"/>
                    <w:right w:val="single" w:sz="4" w:space="0" w:color="auto"/>
                  </w:tcBorders>
                </w:tcPr>
                <w:p w:rsidR="00590106" w:rsidRPr="00A53AF2" w:rsidRDefault="00590106" w:rsidP="004E7E13">
                  <w:pPr>
                    <w:rPr>
                      <w:sz w:val="22"/>
                      <w:szCs w:val="22"/>
                    </w:rPr>
                  </w:pPr>
                  <w:proofErr w:type="spellStart"/>
                  <w:r w:rsidRPr="00A53AF2">
                    <w:rPr>
                      <w:sz w:val="22"/>
                      <w:szCs w:val="22"/>
                    </w:rPr>
                    <w:t>Distancebetweengrooves</w:t>
                  </w:r>
                  <w:proofErr w:type="spellEnd"/>
                  <w:r w:rsidRPr="00A53AF2">
                    <w:rPr>
                      <w:sz w:val="22"/>
                      <w:szCs w:val="22"/>
                    </w:rPr>
                    <w:t xml:space="preserve"> [</w:t>
                  </w:r>
                  <w:proofErr w:type="spellStart"/>
                  <w:r w:rsidRPr="00A53AF2">
                    <w:rPr>
                      <w:sz w:val="22"/>
                      <w:szCs w:val="22"/>
                    </w:rPr>
                    <w:t>μm</w:t>
                  </w:r>
                  <w:proofErr w:type="spellEnd"/>
                  <w:r w:rsidRPr="00A53AF2">
                    <w:rPr>
                      <w:sz w:val="22"/>
                      <w:szCs w:val="22"/>
                    </w:rPr>
                    <w:t>]</w:t>
                  </w:r>
                </w:p>
              </w:tc>
              <w:tc>
                <w:tcPr>
                  <w:tcW w:w="1145"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2004"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1716"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r>
            <w:tr w:rsidR="00590106" w:rsidRPr="007368C2" w:rsidTr="00A53AF2">
              <w:tc>
                <w:tcPr>
                  <w:tcW w:w="2820" w:type="dxa"/>
                  <w:tcBorders>
                    <w:top w:val="single" w:sz="4" w:space="0" w:color="auto"/>
                    <w:left w:val="single" w:sz="4" w:space="0" w:color="auto"/>
                    <w:bottom w:val="single" w:sz="4" w:space="0" w:color="auto"/>
                    <w:right w:val="single" w:sz="4" w:space="0" w:color="auto"/>
                  </w:tcBorders>
                </w:tcPr>
                <w:p w:rsidR="00590106" w:rsidRPr="00A53AF2" w:rsidRDefault="00590106" w:rsidP="004E7E13">
                  <w:pPr>
                    <w:rPr>
                      <w:sz w:val="22"/>
                      <w:szCs w:val="22"/>
                    </w:rPr>
                  </w:pPr>
                  <w:proofErr w:type="spellStart"/>
                  <w:r w:rsidRPr="00A53AF2">
                    <w:rPr>
                      <w:sz w:val="22"/>
                      <w:szCs w:val="22"/>
                    </w:rPr>
                    <w:t>Percentagebearingsurface</w:t>
                  </w:r>
                  <w:proofErr w:type="spellEnd"/>
                  <w:r w:rsidRPr="00A53AF2">
                    <w:rPr>
                      <w:sz w:val="22"/>
                      <w:szCs w:val="22"/>
                    </w:rPr>
                    <w:t xml:space="preserve"> [%]</w:t>
                  </w:r>
                </w:p>
              </w:tc>
              <w:tc>
                <w:tcPr>
                  <w:tcW w:w="1145"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2004"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1716"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r>
            <w:tr w:rsidR="00590106" w:rsidRPr="007368C2" w:rsidTr="00A53AF2">
              <w:tc>
                <w:tcPr>
                  <w:tcW w:w="2820" w:type="dxa"/>
                  <w:tcBorders>
                    <w:top w:val="single" w:sz="4" w:space="0" w:color="auto"/>
                    <w:left w:val="single" w:sz="4" w:space="0" w:color="auto"/>
                    <w:bottom w:val="single" w:sz="4" w:space="0" w:color="auto"/>
                    <w:right w:val="single" w:sz="4" w:space="0" w:color="auto"/>
                  </w:tcBorders>
                </w:tcPr>
                <w:p w:rsidR="00590106" w:rsidRPr="00A53AF2" w:rsidRDefault="00590106" w:rsidP="004E7E13">
                  <w:pPr>
                    <w:rPr>
                      <w:sz w:val="22"/>
                      <w:szCs w:val="22"/>
                    </w:rPr>
                  </w:pPr>
                  <w:proofErr w:type="spellStart"/>
                  <w:r w:rsidRPr="00A53AF2">
                    <w:rPr>
                      <w:sz w:val="22"/>
                      <w:szCs w:val="22"/>
                    </w:rPr>
                    <w:t>Macrowaviness</w:t>
                  </w:r>
                  <w:proofErr w:type="spellEnd"/>
                  <w:r w:rsidRPr="00A53AF2">
                    <w:rPr>
                      <w:sz w:val="22"/>
                      <w:szCs w:val="22"/>
                    </w:rPr>
                    <w:t xml:space="preserve"> [</w:t>
                  </w:r>
                  <w:proofErr w:type="spellStart"/>
                  <w:r w:rsidRPr="00A53AF2">
                    <w:rPr>
                      <w:sz w:val="22"/>
                      <w:szCs w:val="22"/>
                    </w:rPr>
                    <w:t>μm</w:t>
                  </w:r>
                  <w:proofErr w:type="spellEnd"/>
                  <w:r w:rsidRPr="00A53AF2">
                    <w:rPr>
                      <w:sz w:val="22"/>
                      <w:szCs w:val="22"/>
                    </w:rPr>
                    <w:t>]</w:t>
                  </w:r>
                </w:p>
              </w:tc>
              <w:tc>
                <w:tcPr>
                  <w:tcW w:w="1145"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2004"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1716"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r>
            <w:tr w:rsidR="00590106" w:rsidRPr="007368C2" w:rsidTr="00A53AF2">
              <w:tc>
                <w:tcPr>
                  <w:tcW w:w="3965" w:type="dxa"/>
                  <w:gridSpan w:val="2"/>
                  <w:tcBorders>
                    <w:top w:val="single" w:sz="4" w:space="0" w:color="auto"/>
                    <w:left w:val="single" w:sz="4" w:space="0" w:color="auto"/>
                    <w:bottom w:val="single" w:sz="4" w:space="0" w:color="auto"/>
                    <w:right w:val="single" w:sz="4" w:space="0" w:color="auto"/>
                  </w:tcBorders>
                </w:tcPr>
                <w:p w:rsidR="00590106" w:rsidRPr="00A53AF2" w:rsidRDefault="00590106" w:rsidP="00A53AF2">
                  <w:pPr>
                    <w:jc w:val="center"/>
                    <w:rPr>
                      <w:sz w:val="22"/>
                      <w:szCs w:val="22"/>
                    </w:rPr>
                  </w:pPr>
                  <w:r w:rsidRPr="00A53AF2">
                    <w:rPr>
                      <w:sz w:val="22"/>
                      <w:szCs w:val="22"/>
                    </w:rPr>
                    <w:t>Sum</w:t>
                  </w:r>
                </w:p>
              </w:tc>
              <w:tc>
                <w:tcPr>
                  <w:tcW w:w="5097" w:type="dxa"/>
                  <w:gridSpan w:val="3"/>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r>
          </w:tbl>
          <w:p w:rsidR="00590106" w:rsidRPr="00A53AF2" w:rsidRDefault="00590106" w:rsidP="00A53AF2">
            <w:pPr>
              <w:jc w:val="center"/>
              <w:rPr>
                <w:b/>
                <w:noProof/>
                <w:sz w:val="22"/>
                <w:szCs w:val="22"/>
              </w:rPr>
            </w:pPr>
          </w:p>
          <w:p w:rsidR="00590106" w:rsidRPr="00A53AF2" w:rsidRDefault="00590106" w:rsidP="00A53AF2">
            <w:pPr>
              <w:jc w:val="center"/>
              <w:rPr>
                <w:b/>
                <w:noProof/>
                <w:sz w:val="22"/>
                <w:szCs w:val="22"/>
              </w:rPr>
            </w:pPr>
          </w:p>
          <w:p w:rsidR="00590106" w:rsidRPr="00A53AF2" w:rsidRDefault="00590106" w:rsidP="00A53AF2">
            <w:pPr>
              <w:jc w:val="center"/>
              <w:rPr>
                <w:b/>
                <w:noProof/>
                <w:sz w:val="22"/>
                <w:szCs w:val="22"/>
              </w:rPr>
            </w:pPr>
          </w:p>
          <w:p w:rsidR="00590106" w:rsidRPr="00A53AF2" w:rsidRDefault="00691B0B" w:rsidP="00A53AF2">
            <w:pPr>
              <w:jc w:val="center"/>
              <w:rPr>
                <w:b/>
                <w:noProof/>
                <w:sz w:val="22"/>
                <w:szCs w:val="22"/>
              </w:rPr>
            </w:pPr>
            <w:r w:rsidRPr="006C7C4E">
              <w:rPr>
                <w:b/>
                <w:noProof/>
                <w:sz w:val="22"/>
                <w:szCs w:val="22"/>
              </w:rPr>
              <w:pict>
                <v:shape id="_x0000_i1029" type="#_x0000_t75" style="width:249.75pt;height:423.75pt">
                  <v:imagedata r:id="rId9" o:title="L1_1" cropbottom="2670f"/>
                </v:shape>
              </w:pict>
            </w:r>
          </w:p>
          <w:p w:rsidR="00590106" w:rsidRPr="00A53AF2" w:rsidRDefault="00590106" w:rsidP="00A53AF2">
            <w:pPr>
              <w:autoSpaceDE w:val="0"/>
              <w:autoSpaceDN w:val="0"/>
              <w:adjustRightInd w:val="0"/>
              <w:spacing w:line="360" w:lineRule="auto"/>
              <w:jc w:val="both"/>
              <w:rPr>
                <w:sz w:val="22"/>
                <w:szCs w:val="22"/>
              </w:rPr>
            </w:pPr>
            <w:r w:rsidRPr="00A53AF2">
              <w:rPr>
                <w:sz w:val="22"/>
                <w:szCs w:val="22"/>
              </w:rPr>
              <w:t>Ocena powierzchni gładzonego cylindra dotyczy profilu chropowatości i falistości powierzchni: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5"/>
              <w:gridCol w:w="1145"/>
              <w:gridCol w:w="1376"/>
              <w:gridCol w:w="2013"/>
              <w:gridCol w:w="1713"/>
            </w:tblGrid>
            <w:tr w:rsidR="00590106" w:rsidRPr="007368C2" w:rsidTr="00A53AF2">
              <w:trPr>
                <w:trHeight w:val="465"/>
              </w:trPr>
              <w:tc>
                <w:tcPr>
                  <w:tcW w:w="2815" w:type="dxa"/>
                  <w:vMerge w:val="restart"/>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roofErr w:type="spellStart"/>
                  <w:r w:rsidRPr="00A53AF2">
                    <w:rPr>
                      <w:sz w:val="22"/>
                      <w:szCs w:val="22"/>
                    </w:rPr>
                    <w:t>Feature</w:t>
                  </w:r>
                  <w:proofErr w:type="spellEnd"/>
                </w:p>
              </w:tc>
              <w:tc>
                <w:tcPr>
                  <w:tcW w:w="1145" w:type="dxa"/>
                  <w:vMerge w:val="restart"/>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roofErr w:type="spellStart"/>
                  <w:r w:rsidRPr="00A53AF2">
                    <w:rPr>
                      <w:sz w:val="22"/>
                      <w:szCs w:val="22"/>
                    </w:rPr>
                    <w:t>Weighting</w:t>
                  </w:r>
                  <w:proofErr w:type="spellEnd"/>
                </w:p>
              </w:tc>
              <w:tc>
                <w:tcPr>
                  <w:tcW w:w="5102" w:type="dxa"/>
                  <w:gridSpan w:val="3"/>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r w:rsidRPr="00A53AF2">
                    <w:rPr>
                      <w:sz w:val="22"/>
                      <w:szCs w:val="22"/>
                    </w:rPr>
                    <w:t xml:space="preserve">Cylinder </w:t>
                  </w:r>
                  <w:proofErr w:type="spellStart"/>
                  <w:r w:rsidRPr="00A53AF2">
                    <w:rPr>
                      <w:sz w:val="22"/>
                      <w:szCs w:val="22"/>
                    </w:rPr>
                    <w:t>runningsurface</w:t>
                  </w:r>
                  <w:proofErr w:type="spellEnd"/>
                </w:p>
              </w:tc>
            </w:tr>
            <w:tr w:rsidR="00590106" w:rsidRPr="007368C2" w:rsidTr="00A53AF2">
              <w:trPr>
                <w:trHeight w:val="360"/>
              </w:trPr>
              <w:tc>
                <w:tcPr>
                  <w:tcW w:w="2815" w:type="dxa"/>
                  <w:vMerge/>
                  <w:tcBorders>
                    <w:top w:val="single" w:sz="4" w:space="0" w:color="auto"/>
                    <w:left w:val="single" w:sz="4" w:space="0" w:color="auto"/>
                    <w:bottom w:val="single" w:sz="4" w:space="0" w:color="auto"/>
                    <w:right w:val="single" w:sz="4" w:space="0" w:color="auto"/>
                  </w:tcBorders>
                </w:tcPr>
                <w:p w:rsidR="00590106" w:rsidRPr="00A53AF2" w:rsidRDefault="00590106" w:rsidP="004E7E13">
                  <w:pPr>
                    <w:rPr>
                      <w:sz w:val="22"/>
                      <w:szCs w:val="22"/>
                    </w:rPr>
                  </w:pPr>
                </w:p>
              </w:tc>
              <w:tc>
                <w:tcPr>
                  <w:tcW w:w="1145" w:type="dxa"/>
                  <w:vMerge/>
                  <w:tcBorders>
                    <w:top w:val="single" w:sz="4" w:space="0" w:color="auto"/>
                    <w:left w:val="single" w:sz="4" w:space="0" w:color="auto"/>
                    <w:bottom w:val="single" w:sz="4" w:space="0" w:color="auto"/>
                    <w:right w:val="single" w:sz="4" w:space="0" w:color="auto"/>
                  </w:tcBorders>
                </w:tcPr>
                <w:p w:rsidR="00590106" w:rsidRPr="00A53AF2" w:rsidRDefault="00590106" w:rsidP="004E7E13">
                  <w:pPr>
                    <w:rPr>
                      <w:sz w:val="22"/>
                      <w:szCs w:val="22"/>
                    </w:rPr>
                  </w:pPr>
                </w:p>
              </w:tc>
              <w:tc>
                <w:tcPr>
                  <w:tcW w:w="5102" w:type="dxa"/>
                  <w:gridSpan w:val="3"/>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roofErr w:type="spellStart"/>
                  <w:r w:rsidRPr="00A53AF2">
                    <w:rPr>
                      <w:sz w:val="22"/>
                      <w:szCs w:val="22"/>
                    </w:rPr>
                    <w:t>Measure</w:t>
                  </w:r>
                  <w:proofErr w:type="spellEnd"/>
                  <w:r w:rsidRPr="00A53AF2">
                    <w:rPr>
                      <w:sz w:val="22"/>
                      <w:szCs w:val="22"/>
                    </w:rPr>
                    <w:t xml:space="preserve"> point 1</w:t>
                  </w:r>
                </w:p>
              </w:tc>
            </w:tr>
            <w:tr w:rsidR="00590106" w:rsidRPr="007368C2" w:rsidTr="00A53AF2">
              <w:trPr>
                <w:trHeight w:val="285"/>
              </w:trPr>
              <w:tc>
                <w:tcPr>
                  <w:tcW w:w="2815" w:type="dxa"/>
                  <w:vMerge/>
                  <w:tcBorders>
                    <w:top w:val="single" w:sz="4" w:space="0" w:color="auto"/>
                    <w:left w:val="single" w:sz="4" w:space="0" w:color="auto"/>
                    <w:bottom w:val="single" w:sz="4" w:space="0" w:color="auto"/>
                    <w:right w:val="single" w:sz="4" w:space="0" w:color="auto"/>
                  </w:tcBorders>
                </w:tcPr>
                <w:p w:rsidR="00590106" w:rsidRPr="00A53AF2" w:rsidRDefault="00590106" w:rsidP="004E7E13">
                  <w:pPr>
                    <w:rPr>
                      <w:sz w:val="22"/>
                      <w:szCs w:val="22"/>
                    </w:rPr>
                  </w:pPr>
                </w:p>
              </w:tc>
              <w:tc>
                <w:tcPr>
                  <w:tcW w:w="1145" w:type="dxa"/>
                  <w:vMerge/>
                  <w:tcBorders>
                    <w:top w:val="single" w:sz="4" w:space="0" w:color="auto"/>
                    <w:left w:val="single" w:sz="4" w:space="0" w:color="auto"/>
                    <w:bottom w:val="single" w:sz="4" w:space="0" w:color="auto"/>
                    <w:right w:val="single" w:sz="4" w:space="0" w:color="auto"/>
                  </w:tcBorders>
                </w:tcPr>
                <w:p w:rsidR="00590106" w:rsidRPr="00A53AF2" w:rsidRDefault="00590106" w:rsidP="004E7E13">
                  <w:pPr>
                    <w:rPr>
                      <w:sz w:val="22"/>
                      <w:szCs w:val="22"/>
                    </w:rPr>
                  </w:pPr>
                </w:p>
              </w:tc>
              <w:tc>
                <w:tcPr>
                  <w:tcW w:w="1376"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roofErr w:type="spellStart"/>
                  <w:r w:rsidRPr="00A53AF2">
                    <w:rPr>
                      <w:sz w:val="22"/>
                      <w:szCs w:val="22"/>
                    </w:rPr>
                    <w:t>Quantity</w:t>
                  </w:r>
                  <w:proofErr w:type="spellEnd"/>
                </w:p>
              </w:tc>
              <w:tc>
                <w:tcPr>
                  <w:tcW w:w="2013"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roofErr w:type="spellStart"/>
                  <w:r w:rsidRPr="00A53AF2">
                    <w:rPr>
                      <w:sz w:val="22"/>
                      <w:szCs w:val="22"/>
                    </w:rPr>
                    <w:t>Rating</w:t>
                  </w:r>
                  <w:proofErr w:type="spellEnd"/>
                  <w:r w:rsidRPr="00A53AF2">
                    <w:rPr>
                      <w:sz w:val="22"/>
                      <w:szCs w:val="22"/>
                    </w:rPr>
                    <w:t xml:space="preserve"> </w:t>
                  </w:r>
                  <w:proofErr w:type="spellStart"/>
                  <w:r w:rsidRPr="00A53AF2">
                    <w:rPr>
                      <w:sz w:val="22"/>
                      <w:szCs w:val="22"/>
                    </w:rPr>
                    <w:t>quantity</w:t>
                  </w:r>
                  <w:proofErr w:type="spellEnd"/>
                </w:p>
              </w:tc>
              <w:tc>
                <w:tcPr>
                  <w:tcW w:w="1713"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r w:rsidRPr="00A53AF2">
                    <w:rPr>
                      <w:sz w:val="22"/>
                      <w:szCs w:val="22"/>
                    </w:rPr>
                    <w:t>Rating</w:t>
                  </w:r>
                </w:p>
              </w:tc>
            </w:tr>
            <w:tr w:rsidR="00590106" w:rsidRPr="007368C2" w:rsidTr="00A53AF2">
              <w:tc>
                <w:tcPr>
                  <w:tcW w:w="2815" w:type="dxa"/>
                  <w:tcBorders>
                    <w:top w:val="single" w:sz="4" w:space="0" w:color="auto"/>
                    <w:left w:val="single" w:sz="4" w:space="0" w:color="auto"/>
                    <w:bottom w:val="single" w:sz="4" w:space="0" w:color="auto"/>
                    <w:right w:val="single" w:sz="4" w:space="0" w:color="auto"/>
                  </w:tcBorders>
                </w:tcPr>
                <w:p w:rsidR="00590106" w:rsidRPr="00A53AF2" w:rsidRDefault="00590106" w:rsidP="004E7E13">
                  <w:pPr>
                    <w:rPr>
                      <w:sz w:val="22"/>
                      <w:szCs w:val="22"/>
                    </w:rPr>
                  </w:pPr>
                  <w:proofErr w:type="spellStart"/>
                  <w:r w:rsidRPr="00A53AF2">
                    <w:rPr>
                      <w:sz w:val="22"/>
                      <w:szCs w:val="22"/>
                    </w:rPr>
                    <w:t>Honingangle</w:t>
                  </w:r>
                  <w:proofErr w:type="spellEnd"/>
                  <w:r w:rsidRPr="00A53AF2">
                    <w:rPr>
                      <w:sz w:val="22"/>
                      <w:szCs w:val="22"/>
                    </w:rPr>
                    <w:t xml:space="preserve"> [°]</w:t>
                  </w:r>
                </w:p>
              </w:tc>
              <w:tc>
                <w:tcPr>
                  <w:tcW w:w="1145"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1376"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2013"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1713"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r>
            <w:tr w:rsidR="00590106" w:rsidRPr="007368C2" w:rsidTr="00A53AF2">
              <w:tc>
                <w:tcPr>
                  <w:tcW w:w="2815" w:type="dxa"/>
                  <w:tcBorders>
                    <w:top w:val="single" w:sz="4" w:space="0" w:color="auto"/>
                    <w:left w:val="single" w:sz="4" w:space="0" w:color="auto"/>
                    <w:bottom w:val="single" w:sz="4" w:space="0" w:color="auto"/>
                    <w:right w:val="single" w:sz="4" w:space="0" w:color="auto"/>
                  </w:tcBorders>
                </w:tcPr>
                <w:p w:rsidR="00590106" w:rsidRPr="00A53AF2" w:rsidRDefault="00590106" w:rsidP="004E7E13">
                  <w:pPr>
                    <w:rPr>
                      <w:sz w:val="22"/>
                      <w:szCs w:val="22"/>
                    </w:rPr>
                  </w:pPr>
                  <w:proofErr w:type="spellStart"/>
                  <w:r w:rsidRPr="00A53AF2">
                    <w:rPr>
                      <w:sz w:val="22"/>
                      <w:szCs w:val="22"/>
                    </w:rPr>
                    <w:t>Orientation</w:t>
                  </w:r>
                  <w:proofErr w:type="spellEnd"/>
                  <w:r w:rsidRPr="00A53AF2">
                    <w:rPr>
                      <w:sz w:val="22"/>
                      <w:szCs w:val="22"/>
                    </w:rPr>
                    <w:t xml:space="preserve"> of </w:t>
                  </w:r>
                  <w:proofErr w:type="spellStart"/>
                  <w:r w:rsidRPr="00A53AF2">
                    <w:rPr>
                      <w:sz w:val="22"/>
                      <w:szCs w:val="22"/>
                    </w:rPr>
                    <w:t>grooves</w:t>
                  </w:r>
                  <w:proofErr w:type="spellEnd"/>
                </w:p>
              </w:tc>
              <w:tc>
                <w:tcPr>
                  <w:tcW w:w="1145"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1376"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2013"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1713"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r>
            <w:tr w:rsidR="00590106" w:rsidRPr="007368C2" w:rsidTr="00A53AF2">
              <w:tc>
                <w:tcPr>
                  <w:tcW w:w="2815" w:type="dxa"/>
                  <w:tcBorders>
                    <w:top w:val="single" w:sz="4" w:space="0" w:color="auto"/>
                    <w:left w:val="single" w:sz="4" w:space="0" w:color="auto"/>
                    <w:bottom w:val="single" w:sz="4" w:space="0" w:color="auto"/>
                    <w:right w:val="single" w:sz="4" w:space="0" w:color="auto"/>
                  </w:tcBorders>
                </w:tcPr>
                <w:p w:rsidR="00590106" w:rsidRPr="00A53AF2" w:rsidRDefault="00590106" w:rsidP="004E7E13">
                  <w:pPr>
                    <w:rPr>
                      <w:sz w:val="22"/>
                      <w:szCs w:val="22"/>
                    </w:rPr>
                  </w:pPr>
                  <w:r w:rsidRPr="00A53AF2">
                    <w:rPr>
                      <w:sz w:val="22"/>
                      <w:szCs w:val="22"/>
                    </w:rPr>
                    <w:t xml:space="preserve">Plateau </w:t>
                  </w:r>
                  <w:proofErr w:type="spellStart"/>
                  <w:r w:rsidRPr="00A53AF2">
                    <w:rPr>
                      <w:sz w:val="22"/>
                      <w:szCs w:val="22"/>
                    </w:rPr>
                    <w:t>formation</w:t>
                  </w:r>
                  <w:proofErr w:type="spellEnd"/>
                </w:p>
              </w:tc>
              <w:tc>
                <w:tcPr>
                  <w:tcW w:w="1145"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1376"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2013"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1713"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r>
            <w:tr w:rsidR="00590106" w:rsidRPr="007368C2" w:rsidTr="00A53AF2">
              <w:tc>
                <w:tcPr>
                  <w:tcW w:w="2815" w:type="dxa"/>
                  <w:tcBorders>
                    <w:top w:val="single" w:sz="4" w:space="0" w:color="auto"/>
                    <w:left w:val="single" w:sz="4" w:space="0" w:color="auto"/>
                    <w:bottom w:val="single" w:sz="4" w:space="0" w:color="auto"/>
                    <w:right w:val="single" w:sz="4" w:space="0" w:color="auto"/>
                  </w:tcBorders>
                </w:tcPr>
                <w:p w:rsidR="00590106" w:rsidRPr="00A53AF2" w:rsidRDefault="00590106" w:rsidP="004E7E13">
                  <w:pPr>
                    <w:rPr>
                      <w:sz w:val="22"/>
                      <w:szCs w:val="22"/>
                    </w:rPr>
                  </w:pPr>
                  <w:r w:rsidRPr="00A53AF2">
                    <w:rPr>
                      <w:sz w:val="22"/>
                      <w:szCs w:val="22"/>
                    </w:rPr>
                    <w:t xml:space="preserve">Groove </w:t>
                  </w:r>
                  <w:proofErr w:type="spellStart"/>
                  <w:r w:rsidRPr="00A53AF2">
                    <w:rPr>
                      <w:sz w:val="22"/>
                      <w:szCs w:val="22"/>
                    </w:rPr>
                    <w:t>apperance</w:t>
                  </w:r>
                  <w:proofErr w:type="spellEnd"/>
                </w:p>
              </w:tc>
              <w:tc>
                <w:tcPr>
                  <w:tcW w:w="1145"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1376"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2013"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1713"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r>
            <w:tr w:rsidR="00590106" w:rsidRPr="007368C2" w:rsidTr="00A53AF2">
              <w:tc>
                <w:tcPr>
                  <w:tcW w:w="2815" w:type="dxa"/>
                  <w:tcBorders>
                    <w:top w:val="single" w:sz="4" w:space="0" w:color="auto"/>
                    <w:left w:val="single" w:sz="4" w:space="0" w:color="auto"/>
                    <w:bottom w:val="single" w:sz="4" w:space="0" w:color="auto"/>
                    <w:right w:val="single" w:sz="4" w:space="0" w:color="auto"/>
                  </w:tcBorders>
                </w:tcPr>
                <w:p w:rsidR="00590106" w:rsidRPr="00A53AF2" w:rsidRDefault="00590106" w:rsidP="004E7E13">
                  <w:pPr>
                    <w:rPr>
                      <w:sz w:val="22"/>
                      <w:szCs w:val="22"/>
                    </w:rPr>
                  </w:pPr>
                  <w:proofErr w:type="spellStart"/>
                  <w:r w:rsidRPr="00A53AF2">
                    <w:rPr>
                      <w:sz w:val="22"/>
                      <w:szCs w:val="22"/>
                    </w:rPr>
                    <w:t>Macrowaviness</w:t>
                  </w:r>
                  <w:proofErr w:type="spellEnd"/>
                  <w:r w:rsidRPr="00A53AF2">
                    <w:rPr>
                      <w:sz w:val="22"/>
                      <w:szCs w:val="22"/>
                    </w:rPr>
                    <w:t xml:space="preserve"> [</w:t>
                  </w:r>
                  <w:proofErr w:type="spellStart"/>
                  <w:r w:rsidRPr="00A53AF2">
                    <w:rPr>
                      <w:sz w:val="22"/>
                      <w:szCs w:val="22"/>
                    </w:rPr>
                    <w:t>μm</w:t>
                  </w:r>
                  <w:proofErr w:type="spellEnd"/>
                  <w:r w:rsidRPr="00A53AF2">
                    <w:rPr>
                      <w:sz w:val="22"/>
                      <w:szCs w:val="22"/>
                    </w:rPr>
                    <w:t>]</w:t>
                  </w:r>
                  <w:bookmarkStart w:id="0" w:name="_GoBack"/>
                  <w:bookmarkEnd w:id="0"/>
                </w:p>
              </w:tc>
              <w:tc>
                <w:tcPr>
                  <w:tcW w:w="1145"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1376"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2013"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c>
                <w:tcPr>
                  <w:tcW w:w="1713" w:type="dxa"/>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r>
            <w:tr w:rsidR="00590106" w:rsidRPr="007368C2" w:rsidTr="00A53AF2">
              <w:tc>
                <w:tcPr>
                  <w:tcW w:w="3960" w:type="dxa"/>
                  <w:gridSpan w:val="2"/>
                  <w:tcBorders>
                    <w:top w:val="single" w:sz="4" w:space="0" w:color="auto"/>
                    <w:left w:val="single" w:sz="4" w:space="0" w:color="auto"/>
                    <w:bottom w:val="single" w:sz="4" w:space="0" w:color="auto"/>
                    <w:right w:val="single" w:sz="4" w:space="0" w:color="auto"/>
                  </w:tcBorders>
                </w:tcPr>
                <w:p w:rsidR="00590106" w:rsidRPr="00A53AF2" w:rsidRDefault="00590106" w:rsidP="00A53AF2">
                  <w:pPr>
                    <w:jc w:val="center"/>
                    <w:rPr>
                      <w:sz w:val="22"/>
                      <w:szCs w:val="22"/>
                    </w:rPr>
                  </w:pPr>
                  <w:r w:rsidRPr="00A53AF2">
                    <w:rPr>
                      <w:sz w:val="22"/>
                      <w:szCs w:val="22"/>
                    </w:rPr>
                    <w:t>Sum</w:t>
                  </w:r>
                </w:p>
              </w:tc>
              <w:tc>
                <w:tcPr>
                  <w:tcW w:w="5102" w:type="dxa"/>
                  <w:gridSpan w:val="3"/>
                  <w:tcBorders>
                    <w:top w:val="single" w:sz="4" w:space="0" w:color="auto"/>
                    <w:left w:val="single" w:sz="4" w:space="0" w:color="auto"/>
                    <w:bottom w:val="single" w:sz="4" w:space="0" w:color="auto"/>
                    <w:right w:val="single" w:sz="4" w:space="0" w:color="auto"/>
                  </w:tcBorders>
                  <w:vAlign w:val="center"/>
                </w:tcPr>
                <w:p w:rsidR="00590106" w:rsidRPr="00A53AF2" w:rsidRDefault="00590106" w:rsidP="00A53AF2">
                  <w:pPr>
                    <w:jc w:val="center"/>
                    <w:rPr>
                      <w:sz w:val="22"/>
                      <w:szCs w:val="22"/>
                    </w:rPr>
                  </w:pPr>
                </w:p>
              </w:tc>
            </w:tr>
          </w:tbl>
          <w:p w:rsidR="00590106" w:rsidRPr="00A53AF2" w:rsidRDefault="00590106" w:rsidP="00A53AF2">
            <w:pPr>
              <w:jc w:val="center"/>
              <w:rPr>
                <w:b/>
                <w:noProof/>
                <w:sz w:val="22"/>
                <w:szCs w:val="22"/>
              </w:rPr>
            </w:pPr>
          </w:p>
          <w:p w:rsidR="00590106" w:rsidRPr="00A53AF2" w:rsidRDefault="00590106" w:rsidP="00A53AF2">
            <w:pPr>
              <w:jc w:val="center"/>
              <w:rPr>
                <w:b/>
                <w:noProof/>
                <w:sz w:val="22"/>
                <w:szCs w:val="22"/>
              </w:rPr>
            </w:pPr>
          </w:p>
          <w:p w:rsidR="00590106" w:rsidRPr="00A53AF2" w:rsidRDefault="00590106" w:rsidP="00A53AF2">
            <w:pPr>
              <w:jc w:val="center"/>
              <w:rPr>
                <w:b/>
                <w:noProof/>
                <w:sz w:val="22"/>
                <w:szCs w:val="22"/>
              </w:rPr>
            </w:pPr>
          </w:p>
          <w:p w:rsidR="00590106" w:rsidRPr="00A53AF2" w:rsidRDefault="00590106" w:rsidP="004E7E13">
            <w:pPr>
              <w:rPr>
                <w:b/>
                <w:noProof/>
                <w:sz w:val="22"/>
                <w:szCs w:val="22"/>
              </w:rPr>
            </w:pPr>
          </w:p>
          <w:p w:rsidR="00590106" w:rsidRPr="00A53AF2" w:rsidRDefault="00590106" w:rsidP="00A53AF2">
            <w:pPr>
              <w:jc w:val="center"/>
              <w:rPr>
                <w:b/>
                <w:noProof/>
                <w:sz w:val="22"/>
                <w:szCs w:val="22"/>
              </w:rPr>
            </w:pPr>
          </w:p>
        </w:tc>
      </w:tr>
      <w:tr w:rsidR="00590106" w:rsidRPr="007368C2" w:rsidTr="00A53AF2">
        <w:tc>
          <w:tcPr>
            <w:tcW w:w="9288" w:type="dxa"/>
          </w:tcPr>
          <w:p w:rsidR="00590106" w:rsidRPr="00A53AF2" w:rsidRDefault="00590106" w:rsidP="004E7E13">
            <w:pPr>
              <w:rPr>
                <w:b/>
                <w:noProof/>
                <w:sz w:val="36"/>
                <w:szCs w:val="36"/>
              </w:rPr>
            </w:pPr>
            <w:r w:rsidRPr="00A53AF2">
              <w:rPr>
                <w:b/>
                <w:noProof/>
                <w:sz w:val="36"/>
                <w:szCs w:val="36"/>
              </w:rPr>
              <w:lastRenderedPageBreak/>
              <w:t>6.Wnioski</w:t>
            </w:r>
          </w:p>
        </w:tc>
      </w:tr>
      <w:tr w:rsidR="00590106" w:rsidRPr="007368C2" w:rsidTr="00A53AF2">
        <w:tc>
          <w:tcPr>
            <w:tcW w:w="9288" w:type="dxa"/>
          </w:tcPr>
          <w:p w:rsidR="00590106" w:rsidRPr="00A53AF2" w:rsidRDefault="00590106" w:rsidP="00A53AF2">
            <w:pPr>
              <w:autoSpaceDE w:val="0"/>
              <w:autoSpaceDN w:val="0"/>
              <w:adjustRightInd w:val="0"/>
              <w:spacing w:line="276" w:lineRule="auto"/>
              <w:jc w:val="both"/>
              <w:rPr>
                <w:sz w:val="22"/>
                <w:szCs w:val="22"/>
              </w:rPr>
            </w:pPr>
            <w:r w:rsidRPr="00A53AF2">
              <w:rPr>
                <w:sz w:val="22"/>
                <w:szCs w:val="22"/>
              </w:rPr>
              <w:t>Dokonano subiektywnego wybór kryteriów oceny profilu chropowatości i falistości oraz oceny wyglądu powierzchni i wyglądu strefy mikroskopowej warstwy wierzchniej cylindrów oraz zaproponowano wskaźniki jakości i współczynniki ważności. Umożliwiły one ocenę jakości cylindrów indywidualnego typu silnika spalinowego, dobrze skorelowaną ze zużyciem: cylindrów, pierścieni tłokowych, tłoków oraz ich zużyciem paliwa, sprawnością ogólną, mocą i momentem obrotowym.</w:t>
            </w:r>
          </w:p>
          <w:p w:rsidR="00590106" w:rsidRPr="00A53AF2" w:rsidRDefault="00590106" w:rsidP="00A53AF2">
            <w:pPr>
              <w:autoSpaceDE w:val="0"/>
              <w:autoSpaceDN w:val="0"/>
              <w:adjustRightInd w:val="0"/>
              <w:spacing w:line="276" w:lineRule="auto"/>
              <w:jc w:val="both"/>
              <w:rPr>
                <w:sz w:val="22"/>
                <w:szCs w:val="22"/>
              </w:rPr>
            </w:pPr>
          </w:p>
          <w:p w:rsidR="00590106" w:rsidRPr="00A53AF2" w:rsidRDefault="00044F5F" w:rsidP="00A53AF2">
            <w:pPr>
              <w:autoSpaceDE w:val="0"/>
              <w:autoSpaceDN w:val="0"/>
              <w:adjustRightInd w:val="0"/>
              <w:spacing w:line="276" w:lineRule="auto"/>
              <w:jc w:val="both"/>
              <w:rPr>
                <w:sz w:val="22"/>
                <w:szCs w:val="22"/>
              </w:rPr>
            </w:pPr>
            <w:r>
              <w:rPr>
                <w:sz w:val="22"/>
                <w:szCs w:val="22"/>
              </w:rPr>
              <w:t xml:space="preserve">Ostateczna ocena powierzchni gładzonego cylindra polega na obliczeniu pięciu iloczynów. Wskaźniki jakości rozpatrywanych kryteriów: 1-najgorszy 5-akceptowalny 10-najlepszy. Ocena wyglądu mikroskopowego powierzchni i strefy mikroskopowej warstwy wierzchniej cylindra wyniosła 5,75 co kwalifikuje ją do klasy 6. Natomiast ocena profilu chropowatości i falistości powierzchni, gdzie ostatecznej ocenie podlega powierzchnia gładzonego cylindra, a dokładnie suma pięciu iloczynów, która w tym przypadku wyniosła 5,65 co kwalifikuje ją do klasy 6. </w:t>
            </w:r>
          </w:p>
          <w:p w:rsidR="00590106" w:rsidRPr="00A53AF2" w:rsidRDefault="00590106" w:rsidP="00A53AF2">
            <w:pPr>
              <w:autoSpaceDE w:val="0"/>
              <w:autoSpaceDN w:val="0"/>
              <w:adjustRightInd w:val="0"/>
              <w:spacing w:line="276" w:lineRule="auto"/>
              <w:jc w:val="both"/>
              <w:rPr>
                <w:sz w:val="22"/>
                <w:szCs w:val="22"/>
              </w:rPr>
            </w:pPr>
            <w:r w:rsidRPr="00A53AF2">
              <w:rPr>
                <w:sz w:val="22"/>
                <w:szCs w:val="22"/>
              </w:rPr>
              <w:t xml:space="preserve">Powierzchnia i dokładność wykonania cylindrów jest ważnym parametrem warunkujących prawidłowe funkcjonowanie silników spalinowych, ze względu na ich prace z pierścieniami tłokowymi. </w:t>
            </w:r>
          </w:p>
        </w:tc>
      </w:tr>
      <w:tr w:rsidR="00590106" w:rsidRPr="007368C2" w:rsidTr="00A53AF2">
        <w:tc>
          <w:tcPr>
            <w:tcW w:w="9288" w:type="dxa"/>
          </w:tcPr>
          <w:p w:rsidR="00590106" w:rsidRPr="00A53AF2" w:rsidRDefault="00590106" w:rsidP="00A53AF2">
            <w:pPr>
              <w:autoSpaceDE w:val="0"/>
              <w:autoSpaceDN w:val="0"/>
              <w:adjustRightInd w:val="0"/>
              <w:spacing w:line="276" w:lineRule="auto"/>
              <w:jc w:val="both"/>
              <w:rPr>
                <w:b/>
                <w:sz w:val="36"/>
                <w:szCs w:val="36"/>
              </w:rPr>
            </w:pPr>
            <w:r w:rsidRPr="00A53AF2">
              <w:rPr>
                <w:b/>
                <w:sz w:val="36"/>
                <w:szCs w:val="36"/>
              </w:rPr>
              <w:t>7.Literatura</w:t>
            </w:r>
          </w:p>
        </w:tc>
      </w:tr>
      <w:tr w:rsidR="00590106" w:rsidRPr="007368C2" w:rsidTr="00A53AF2">
        <w:tc>
          <w:tcPr>
            <w:tcW w:w="9288" w:type="dxa"/>
          </w:tcPr>
          <w:p w:rsidR="00590106" w:rsidRPr="00A53AF2" w:rsidRDefault="00590106" w:rsidP="00A53AF2">
            <w:pPr>
              <w:jc w:val="both"/>
              <w:rPr>
                <w:bCs/>
                <w:sz w:val="22"/>
                <w:szCs w:val="22"/>
              </w:rPr>
            </w:pPr>
          </w:p>
          <w:p w:rsidR="00590106" w:rsidRPr="00A53AF2" w:rsidRDefault="00590106" w:rsidP="00A53AF2">
            <w:pPr>
              <w:jc w:val="both"/>
              <w:rPr>
                <w:bCs/>
                <w:sz w:val="22"/>
                <w:szCs w:val="22"/>
              </w:rPr>
            </w:pPr>
            <w:r w:rsidRPr="00A53AF2">
              <w:rPr>
                <w:bCs/>
                <w:sz w:val="22"/>
                <w:szCs w:val="22"/>
              </w:rPr>
              <w:t>Literatura:</w:t>
            </w:r>
          </w:p>
          <w:p w:rsidR="00590106" w:rsidRPr="00A53AF2" w:rsidRDefault="00590106" w:rsidP="00A53AF2">
            <w:pPr>
              <w:autoSpaceDE w:val="0"/>
              <w:autoSpaceDN w:val="0"/>
              <w:adjustRightInd w:val="0"/>
              <w:jc w:val="both"/>
              <w:rPr>
                <w:sz w:val="22"/>
                <w:szCs w:val="22"/>
              </w:rPr>
            </w:pPr>
            <w:r w:rsidRPr="00A53AF2">
              <w:rPr>
                <w:sz w:val="22"/>
                <w:szCs w:val="22"/>
              </w:rPr>
              <w:t>[1]</w:t>
            </w:r>
            <w:proofErr w:type="spellStart"/>
            <w:r w:rsidRPr="00A53AF2">
              <w:rPr>
                <w:sz w:val="22"/>
                <w:szCs w:val="22"/>
              </w:rPr>
              <w:t>Kościely</w:t>
            </w:r>
            <w:proofErr w:type="spellEnd"/>
            <w:r w:rsidRPr="00A53AF2">
              <w:rPr>
                <w:sz w:val="22"/>
                <w:szCs w:val="22"/>
              </w:rPr>
              <w:t xml:space="preserve"> E., Michalski J., Pawlus P.: Badania przyspieszone zużycia na pracującym silniku w warunkach sztucznie zwiększonego zapylenia złożenia </w:t>
            </w:r>
            <w:proofErr w:type="spellStart"/>
            <w:r w:rsidRPr="00A53AF2">
              <w:rPr>
                <w:sz w:val="22"/>
                <w:szCs w:val="22"/>
              </w:rPr>
              <w:t>cylinder-tłokpierścienie-sworzeń</w:t>
            </w:r>
            <w:proofErr w:type="spellEnd"/>
            <w:r w:rsidRPr="00A53AF2">
              <w:rPr>
                <w:sz w:val="22"/>
                <w:szCs w:val="22"/>
              </w:rPr>
              <w:t xml:space="preserve"> silnika POLONEZ 1500. Umowa U-2077 - nr 1/89, s. 171, nr 2/89, s. 184, nr 16/89, s. 114, nr 16/II/89, s. 150. OBR SO Warszawa 1988-1990.</w:t>
            </w:r>
          </w:p>
          <w:p w:rsidR="00590106" w:rsidRPr="00A53AF2" w:rsidRDefault="00590106" w:rsidP="00A53AF2">
            <w:pPr>
              <w:autoSpaceDE w:val="0"/>
              <w:autoSpaceDN w:val="0"/>
              <w:adjustRightInd w:val="0"/>
              <w:jc w:val="both"/>
              <w:rPr>
                <w:sz w:val="22"/>
                <w:szCs w:val="22"/>
              </w:rPr>
            </w:pPr>
            <w:r w:rsidRPr="00A53AF2">
              <w:rPr>
                <w:sz w:val="22"/>
                <w:szCs w:val="22"/>
              </w:rPr>
              <w:t>[2]Kościelny E., Michalski J., Opiekun Z., Orłowicz W., Wójcik A.: Analiza konstrukcyjna silników spalinowych w celu określenia dokładności wymiarowo-kształtowej, charakterystyki metalograficznej i materiałowej, mechanizmu i wielkości zużycia.</w:t>
            </w:r>
          </w:p>
          <w:p w:rsidR="00590106" w:rsidRPr="00A53AF2" w:rsidRDefault="00590106" w:rsidP="00A53AF2">
            <w:pPr>
              <w:autoSpaceDE w:val="0"/>
              <w:autoSpaceDN w:val="0"/>
              <w:adjustRightInd w:val="0"/>
              <w:jc w:val="both"/>
              <w:rPr>
                <w:rFonts w:eastAsia="BreuerText-Regular"/>
                <w:sz w:val="22"/>
                <w:szCs w:val="22"/>
              </w:rPr>
            </w:pPr>
            <w:r w:rsidRPr="00A53AF2">
              <w:rPr>
                <w:rFonts w:eastAsia="BreuerText-Regular"/>
                <w:sz w:val="22"/>
                <w:szCs w:val="22"/>
              </w:rPr>
              <w:t xml:space="preserve">[3] </w:t>
            </w:r>
            <w:proofErr w:type="spellStart"/>
            <w:r w:rsidRPr="00A53AF2">
              <w:rPr>
                <w:rFonts w:eastAsia="BreuerText-Regular"/>
                <w:sz w:val="22"/>
                <w:szCs w:val="22"/>
              </w:rPr>
              <w:t>Kozaczewski</w:t>
            </w:r>
            <w:proofErr w:type="spellEnd"/>
            <w:r w:rsidRPr="00A53AF2">
              <w:rPr>
                <w:rFonts w:eastAsia="BreuerText-Regular"/>
                <w:sz w:val="22"/>
                <w:szCs w:val="22"/>
              </w:rPr>
              <w:t xml:space="preserve"> W.: </w:t>
            </w:r>
            <w:r w:rsidRPr="00A53AF2">
              <w:rPr>
                <w:rFonts w:eastAsia="BreuerText-Regular"/>
                <w:iCs/>
                <w:sz w:val="22"/>
                <w:szCs w:val="22"/>
              </w:rPr>
              <w:t xml:space="preserve">Konstrukcja grupy tłokowo-cylindrowej silników spalinowych, </w:t>
            </w:r>
            <w:r w:rsidRPr="00A53AF2">
              <w:rPr>
                <w:rFonts w:eastAsia="BreuerText-Regular"/>
                <w:sz w:val="22"/>
                <w:szCs w:val="22"/>
              </w:rPr>
              <w:t>WKŁ Warszawa, 2004.</w:t>
            </w:r>
          </w:p>
          <w:p w:rsidR="00590106" w:rsidRPr="00A53AF2" w:rsidRDefault="00590106" w:rsidP="00A53AF2">
            <w:pPr>
              <w:autoSpaceDE w:val="0"/>
              <w:autoSpaceDN w:val="0"/>
              <w:adjustRightInd w:val="0"/>
              <w:rPr>
                <w:bCs/>
                <w:sz w:val="22"/>
                <w:szCs w:val="28"/>
              </w:rPr>
            </w:pPr>
            <w:r w:rsidRPr="00A53AF2">
              <w:rPr>
                <w:sz w:val="22"/>
                <w:szCs w:val="22"/>
              </w:rPr>
              <w:t xml:space="preserve">[4] Michalski J., </w:t>
            </w:r>
            <w:r w:rsidRPr="00A53AF2">
              <w:rPr>
                <w:bCs/>
                <w:sz w:val="22"/>
                <w:szCs w:val="28"/>
              </w:rPr>
              <w:t xml:space="preserve">Warunki techniczne wykonania oraz odbioru tulei i cylindrów silników spalinowych </w:t>
            </w:r>
          </w:p>
          <w:p w:rsidR="00590106" w:rsidRPr="00A53AF2" w:rsidRDefault="00590106" w:rsidP="00A53AF2">
            <w:pPr>
              <w:jc w:val="both"/>
              <w:rPr>
                <w:rFonts w:eastAsia="BreuerText-Regular"/>
                <w:sz w:val="22"/>
                <w:szCs w:val="22"/>
              </w:rPr>
            </w:pPr>
            <w:r w:rsidRPr="00A53AF2">
              <w:rPr>
                <w:rFonts w:eastAsia="BreuerText-Regular"/>
                <w:sz w:val="22"/>
                <w:szCs w:val="22"/>
              </w:rPr>
              <w:t xml:space="preserve">[5] </w:t>
            </w:r>
            <w:proofErr w:type="spellStart"/>
            <w:r w:rsidRPr="00A53AF2">
              <w:rPr>
                <w:rFonts w:eastAsia="BreuerText-Regular"/>
                <w:sz w:val="22"/>
                <w:szCs w:val="22"/>
              </w:rPr>
              <w:t>Merkisz</w:t>
            </w:r>
            <w:proofErr w:type="spellEnd"/>
            <w:r w:rsidRPr="00A53AF2">
              <w:rPr>
                <w:rFonts w:eastAsia="BreuerText-Regular"/>
                <w:sz w:val="22"/>
                <w:szCs w:val="22"/>
              </w:rPr>
              <w:t xml:space="preserve"> J.: </w:t>
            </w:r>
            <w:r w:rsidRPr="00A53AF2">
              <w:rPr>
                <w:rFonts w:eastAsia="BreuerText-Regular"/>
                <w:iCs/>
                <w:sz w:val="22"/>
                <w:szCs w:val="22"/>
              </w:rPr>
              <w:t xml:space="preserve">Zużycie oleju w szybkoobrotowych silnikach spalinowych. </w:t>
            </w:r>
            <w:r w:rsidRPr="00A53AF2">
              <w:rPr>
                <w:rFonts w:eastAsia="BreuerText-Regular"/>
                <w:sz w:val="22"/>
                <w:szCs w:val="22"/>
              </w:rPr>
              <w:t xml:space="preserve">Wydawnictwo Politechniki </w:t>
            </w:r>
            <w:proofErr w:type="spellStart"/>
            <w:r w:rsidRPr="00A53AF2">
              <w:rPr>
                <w:rFonts w:eastAsia="BreuerText-Regular"/>
                <w:sz w:val="22"/>
                <w:szCs w:val="22"/>
              </w:rPr>
              <w:t>Poznańskiej.Poznań</w:t>
            </w:r>
            <w:proofErr w:type="spellEnd"/>
            <w:r w:rsidRPr="00A53AF2">
              <w:rPr>
                <w:rFonts w:eastAsia="BreuerText-Regular"/>
                <w:sz w:val="22"/>
                <w:szCs w:val="22"/>
              </w:rPr>
              <w:t xml:space="preserve"> 1994.</w:t>
            </w:r>
          </w:p>
          <w:p w:rsidR="00590106" w:rsidRPr="00A53AF2" w:rsidRDefault="00590106" w:rsidP="00A53AF2">
            <w:pPr>
              <w:jc w:val="both"/>
              <w:rPr>
                <w:rFonts w:eastAsia="BreuerText-Regular"/>
                <w:sz w:val="22"/>
                <w:szCs w:val="22"/>
              </w:rPr>
            </w:pPr>
          </w:p>
          <w:p w:rsidR="00590106" w:rsidRPr="00A53AF2" w:rsidRDefault="00590106" w:rsidP="00A53AF2">
            <w:pPr>
              <w:jc w:val="both"/>
              <w:rPr>
                <w:rFonts w:eastAsia="BreuerText-Regular"/>
                <w:sz w:val="22"/>
                <w:szCs w:val="22"/>
              </w:rPr>
            </w:pPr>
          </w:p>
          <w:p w:rsidR="00590106" w:rsidRPr="00A53AF2" w:rsidRDefault="00590106" w:rsidP="00A53AF2">
            <w:pPr>
              <w:jc w:val="both"/>
              <w:rPr>
                <w:rFonts w:eastAsia="BreuerText-Regular"/>
                <w:sz w:val="22"/>
                <w:szCs w:val="22"/>
              </w:rPr>
            </w:pPr>
          </w:p>
          <w:p w:rsidR="00590106" w:rsidRPr="00A53AF2" w:rsidRDefault="00590106" w:rsidP="00A53AF2">
            <w:pPr>
              <w:jc w:val="both"/>
              <w:rPr>
                <w:rFonts w:eastAsia="BreuerText-Regular"/>
                <w:sz w:val="22"/>
                <w:szCs w:val="22"/>
              </w:rPr>
            </w:pPr>
          </w:p>
          <w:p w:rsidR="00590106" w:rsidRPr="00A53AF2" w:rsidRDefault="00590106" w:rsidP="00A53AF2">
            <w:pPr>
              <w:jc w:val="both"/>
              <w:rPr>
                <w:rFonts w:eastAsia="BreuerText-Regular"/>
                <w:sz w:val="22"/>
                <w:szCs w:val="22"/>
              </w:rPr>
            </w:pPr>
          </w:p>
          <w:p w:rsidR="00590106" w:rsidRPr="00A53AF2" w:rsidRDefault="00590106" w:rsidP="00A53AF2">
            <w:pPr>
              <w:jc w:val="both"/>
              <w:rPr>
                <w:rFonts w:eastAsia="BreuerText-Regular"/>
                <w:sz w:val="22"/>
                <w:szCs w:val="22"/>
              </w:rPr>
            </w:pPr>
          </w:p>
          <w:p w:rsidR="00590106" w:rsidRPr="00A53AF2" w:rsidRDefault="00590106" w:rsidP="00A53AF2">
            <w:pPr>
              <w:jc w:val="both"/>
              <w:rPr>
                <w:rFonts w:eastAsia="BreuerText-Regular"/>
                <w:sz w:val="22"/>
                <w:szCs w:val="22"/>
              </w:rPr>
            </w:pPr>
          </w:p>
          <w:p w:rsidR="00590106" w:rsidRPr="00A53AF2" w:rsidRDefault="00590106" w:rsidP="00A53AF2">
            <w:pPr>
              <w:jc w:val="both"/>
              <w:rPr>
                <w:rFonts w:eastAsia="BreuerText-Regular"/>
                <w:sz w:val="22"/>
                <w:szCs w:val="22"/>
              </w:rPr>
            </w:pPr>
          </w:p>
          <w:p w:rsidR="00590106" w:rsidRPr="00A53AF2" w:rsidRDefault="00590106" w:rsidP="00A53AF2">
            <w:pPr>
              <w:jc w:val="both"/>
              <w:rPr>
                <w:rFonts w:eastAsia="BreuerText-Regular"/>
                <w:sz w:val="22"/>
                <w:szCs w:val="22"/>
              </w:rPr>
            </w:pPr>
          </w:p>
          <w:p w:rsidR="00590106" w:rsidRPr="00A53AF2" w:rsidRDefault="00590106" w:rsidP="00A53AF2">
            <w:pPr>
              <w:jc w:val="both"/>
              <w:rPr>
                <w:rFonts w:eastAsia="BreuerText-Regular"/>
                <w:sz w:val="22"/>
                <w:szCs w:val="22"/>
              </w:rPr>
            </w:pPr>
          </w:p>
          <w:p w:rsidR="00590106" w:rsidRPr="00A53AF2" w:rsidRDefault="00590106" w:rsidP="00A53AF2">
            <w:pPr>
              <w:jc w:val="both"/>
              <w:rPr>
                <w:rFonts w:eastAsia="BreuerText-Regular"/>
                <w:sz w:val="22"/>
                <w:szCs w:val="22"/>
              </w:rPr>
            </w:pPr>
          </w:p>
          <w:p w:rsidR="00590106" w:rsidRPr="00A53AF2" w:rsidRDefault="00590106" w:rsidP="00A53AF2">
            <w:pPr>
              <w:jc w:val="both"/>
              <w:rPr>
                <w:rFonts w:eastAsia="BreuerText-Regular"/>
                <w:sz w:val="22"/>
                <w:szCs w:val="22"/>
              </w:rPr>
            </w:pPr>
          </w:p>
          <w:p w:rsidR="00590106" w:rsidRPr="00A53AF2" w:rsidRDefault="00590106" w:rsidP="00A53AF2">
            <w:pPr>
              <w:jc w:val="both"/>
              <w:rPr>
                <w:rFonts w:eastAsia="BreuerText-Regular"/>
                <w:sz w:val="22"/>
                <w:szCs w:val="22"/>
              </w:rPr>
            </w:pPr>
          </w:p>
          <w:p w:rsidR="00590106" w:rsidRPr="00A53AF2" w:rsidRDefault="00590106" w:rsidP="00A53AF2">
            <w:pPr>
              <w:jc w:val="both"/>
              <w:rPr>
                <w:rFonts w:eastAsia="BreuerText-Regular"/>
                <w:sz w:val="22"/>
                <w:szCs w:val="22"/>
              </w:rPr>
            </w:pPr>
          </w:p>
          <w:p w:rsidR="00590106" w:rsidRPr="00A53AF2" w:rsidRDefault="00590106" w:rsidP="00A53AF2">
            <w:pPr>
              <w:jc w:val="both"/>
              <w:rPr>
                <w:rFonts w:eastAsia="BreuerText-Regular"/>
                <w:sz w:val="22"/>
                <w:szCs w:val="22"/>
              </w:rPr>
            </w:pPr>
          </w:p>
          <w:p w:rsidR="00590106" w:rsidRPr="00A53AF2" w:rsidRDefault="00590106" w:rsidP="00A53AF2">
            <w:pPr>
              <w:jc w:val="both"/>
              <w:rPr>
                <w:rFonts w:eastAsia="BreuerText-Regular"/>
                <w:sz w:val="22"/>
                <w:szCs w:val="22"/>
              </w:rPr>
            </w:pPr>
          </w:p>
          <w:p w:rsidR="00590106" w:rsidRPr="00A53AF2" w:rsidRDefault="00590106" w:rsidP="00A53AF2">
            <w:pPr>
              <w:jc w:val="both"/>
              <w:rPr>
                <w:rFonts w:eastAsia="BreuerText-Regular"/>
                <w:sz w:val="22"/>
                <w:szCs w:val="22"/>
              </w:rPr>
            </w:pPr>
          </w:p>
          <w:p w:rsidR="00590106" w:rsidRPr="00A53AF2" w:rsidRDefault="00590106" w:rsidP="00A53AF2">
            <w:pPr>
              <w:autoSpaceDE w:val="0"/>
              <w:autoSpaceDN w:val="0"/>
              <w:adjustRightInd w:val="0"/>
              <w:spacing w:line="276" w:lineRule="auto"/>
              <w:jc w:val="both"/>
              <w:rPr>
                <w:sz w:val="22"/>
                <w:szCs w:val="22"/>
              </w:rPr>
            </w:pPr>
          </w:p>
        </w:tc>
      </w:tr>
    </w:tbl>
    <w:p w:rsidR="00590106" w:rsidRDefault="00590106"/>
    <w:sectPr w:rsidR="00590106" w:rsidSect="003A22C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reuerText-Regular">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E67E3"/>
    <w:rsid w:val="00044F5F"/>
    <w:rsid w:val="00274E09"/>
    <w:rsid w:val="00332B72"/>
    <w:rsid w:val="003967AE"/>
    <w:rsid w:val="003A22CE"/>
    <w:rsid w:val="00437CE7"/>
    <w:rsid w:val="00457080"/>
    <w:rsid w:val="004E7E13"/>
    <w:rsid w:val="00581702"/>
    <w:rsid w:val="00584115"/>
    <w:rsid w:val="00590106"/>
    <w:rsid w:val="00691B0B"/>
    <w:rsid w:val="006C7C4E"/>
    <w:rsid w:val="00706C8F"/>
    <w:rsid w:val="007368C2"/>
    <w:rsid w:val="0074651B"/>
    <w:rsid w:val="007765D4"/>
    <w:rsid w:val="007917BB"/>
    <w:rsid w:val="007E3895"/>
    <w:rsid w:val="007E67E3"/>
    <w:rsid w:val="0090221C"/>
    <w:rsid w:val="00A53AF2"/>
    <w:rsid w:val="00AA208E"/>
    <w:rsid w:val="00AC0F16"/>
    <w:rsid w:val="00C04472"/>
    <w:rsid w:val="00C97663"/>
    <w:rsid w:val="00DA458B"/>
    <w:rsid w:val="00FC777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Body Text 2" w:locked="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06C8F"/>
    <w:rPr>
      <w:rFonts w:ascii="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semiHidden/>
    <w:rsid w:val="007E67E3"/>
    <w:rPr>
      <w:rFonts w:ascii="Tahoma" w:eastAsia="Times New Roman" w:hAnsi="Tahoma" w:cs="Tahoma"/>
      <w:sz w:val="16"/>
      <w:szCs w:val="16"/>
      <w:lang w:eastAsia="en-US"/>
    </w:rPr>
  </w:style>
  <w:style w:type="character" w:customStyle="1" w:styleId="TekstdymkaZnak">
    <w:name w:val="Tekst dymka Znak"/>
    <w:link w:val="Tekstdymka"/>
    <w:semiHidden/>
    <w:locked/>
    <w:rsid w:val="007E67E3"/>
    <w:rPr>
      <w:rFonts w:ascii="Tahoma" w:hAnsi="Tahoma" w:cs="Tahoma"/>
      <w:sz w:val="16"/>
      <w:szCs w:val="16"/>
    </w:rPr>
  </w:style>
  <w:style w:type="paragraph" w:styleId="Tekstpodstawowy2">
    <w:name w:val="Body Text 2"/>
    <w:basedOn w:val="Normalny"/>
    <w:link w:val="Tekstpodstawowy2Znak"/>
    <w:rsid w:val="007E67E3"/>
    <w:pPr>
      <w:spacing w:line="360" w:lineRule="auto"/>
      <w:jc w:val="both"/>
    </w:pPr>
    <w:rPr>
      <w:sz w:val="28"/>
    </w:rPr>
  </w:style>
  <w:style w:type="character" w:customStyle="1" w:styleId="Tekstpodstawowy2Znak">
    <w:name w:val="Tekst podstawowy 2 Znak"/>
    <w:link w:val="Tekstpodstawowy2"/>
    <w:locked/>
    <w:rsid w:val="007E67E3"/>
    <w:rPr>
      <w:rFonts w:ascii="Times New Roman" w:hAnsi="Times New Roman" w:cs="Times New Roman"/>
      <w:sz w:val="24"/>
      <w:szCs w:val="24"/>
      <w:lang w:eastAsia="pl-PL"/>
    </w:rPr>
  </w:style>
  <w:style w:type="character" w:customStyle="1" w:styleId="null">
    <w:name w:val="null"/>
    <w:rsid w:val="007E67E3"/>
    <w:rPr>
      <w:rFonts w:cs="Times New Roman"/>
    </w:rPr>
  </w:style>
  <w:style w:type="table" w:styleId="Tabela-Siatka">
    <w:name w:val="Table Grid"/>
    <w:basedOn w:val="Standardowy"/>
    <w:rsid w:val="007E67E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2197</Words>
  <Characters>13185</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POLITECHNIKA RZESZOWSKA</vt:lpstr>
    </vt:vector>
  </TitlesOfParts>
  <Company>Microsoft</Company>
  <LinksUpToDate>false</LinksUpToDate>
  <CharactersWithSpaces>15352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POLITECHNIKA RZESZOWSKA</dc:title>
  <dc:creator>KSSiT</dc:creator>
  <cp:lastModifiedBy>Artur</cp:lastModifiedBy>
  <cp:revision>2</cp:revision>
  <dcterms:created xsi:type="dcterms:W3CDTF">2019-06-24T11:41:00Z</dcterms:created>
  <dcterms:modified xsi:type="dcterms:W3CDTF">2019-06-24T11:41:00Z</dcterms:modified>
</cp:coreProperties>
</file>